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14" w:rsidRDefault="0033570E">
      <w:pPr>
        <w:tabs>
          <w:tab w:val="right" w:pos="10560"/>
        </w:tabs>
        <w:spacing w:after="6"/>
        <w:ind w:left="0" w:firstLine="0"/>
        <w:jc w:val="left"/>
      </w:pPr>
      <w:bookmarkStart w:id="0" w:name="_GoBack"/>
      <w:bookmarkEnd w:id="0"/>
      <w:r>
        <w:t xml:space="preserve">Showing textual differences between: </w:t>
      </w:r>
      <w:r>
        <w:rPr>
          <w:noProof/>
        </w:rPr>
        <w:drawing>
          <wp:inline distT="0" distB="0" distL="0" distR="0">
            <wp:extent cx="254000" cy="1905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254000" cy="190500"/>
                    </a:xfrm>
                    <a:prstGeom prst="rect">
                      <a:avLst/>
                    </a:prstGeom>
                  </pic:spPr>
                </pic:pic>
              </a:graphicData>
            </a:graphic>
          </wp:inline>
        </w:drawing>
      </w:r>
      <w:r>
        <w:rPr>
          <w:b/>
        </w:rPr>
        <w:t xml:space="preserve"> Version 1 </w:t>
      </w:r>
      <w:r>
        <w:t xml:space="preserve">(26 Jun 2018 to 30 Jan 2020) and </w:t>
      </w:r>
      <w:r>
        <w:tab/>
      </w:r>
      <w:r>
        <w:rPr>
          <w:noProof/>
        </w:rPr>
        <w:drawing>
          <wp:inline distT="0" distB="0" distL="0" distR="0">
            <wp:extent cx="254000" cy="1905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254000" cy="190500"/>
                    </a:xfrm>
                    <a:prstGeom prst="rect">
                      <a:avLst/>
                    </a:prstGeom>
                  </pic:spPr>
                </pic:pic>
              </a:graphicData>
            </a:graphic>
          </wp:inline>
        </w:drawing>
      </w:r>
      <w:r>
        <w:rPr>
          <w:b/>
        </w:rPr>
        <w:t xml:space="preserve"> Version</w:t>
      </w:r>
    </w:p>
    <w:p w:rsidR="001A4814" w:rsidRDefault="0033570E">
      <w:pPr>
        <w:spacing w:after="6"/>
        <w:ind w:right="465"/>
      </w:pPr>
      <w:r>
        <w:rPr>
          <w:b/>
        </w:rPr>
        <w:t xml:space="preserve">2 </w:t>
      </w:r>
      <w:r>
        <w:t>(31 Jan 2020 to present)</w:t>
      </w:r>
    </w:p>
    <w:p w:rsidR="001A4814" w:rsidRDefault="0033570E">
      <w:pPr>
        <w:spacing w:after="0" w:line="259" w:lineRule="auto"/>
        <w:ind w:left="-5"/>
        <w:jc w:val="left"/>
      </w:pPr>
      <w:r>
        <w:rPr>
          <w:b/>
        </w:rPr>
        <w:t xml:space="preserve">Key: </w:t>
      </w:r>
      <w:r>
        <w:rPr>
          <w:strike/>
          <w:color w:val="8E211A"/>
        </w:rPr>
        <w:t>deleted text</w:t>
      </w:r>
      <w:r>
        <w:t xml:space="preserve"> </w:t>
      </w:r>
      <w:r>
        <w:rPr>
          <w:b/>
          <w:shd w:val="clear" w:color="auto" w:fill="BDEDE4"/>
        </w:rPr>
        <w:t>added text</w:t>
      </w:r>
    </w:p>
    <w:p w:rsidR="001A4814" w:rsidRDefault="0033570E">
      <w:pPr>
        <w:spacing w:after="378" w:line="259" w:lineRule="auto"/>
        <w:ind w:left="0" w:firstLine="0"/>
        <w:jc w:val="left"/>
      </w:pPr>
      <w:r>
        <w:rPr>
          <w:b/>
        </w:rPr>
        <w:t>15 differences between documents</w:t>
      </w:r>
    </w:p>
    <w:p w:rsidR="001A4814" w:rsidRDefault="0033570E">
      <w:pPr>
        <w:spacing w:after="0" w:line="259" w:lineRule="auto"/>
        <w:ind w:left="0" w:firstLine="0"/>
        <w:jc w:val="left"/>
      </w:pPr>
      <w:hyperlink r:id="rId8">
        <w:r>
          <w:rPr>
            <w:b/>
            <w:sz w:val="42"/>
          </w:rPr>
          <w:t>European Union (Withdrawal) Act 2018 c. 16</w:t>
        </w:r>
      </w:hyperlink>
    </w:p>
    <w:p w:rsidR="001A4814" w:rsidRDefault="0033570E">
      <w:pPr>
        <w:spacing w:after="0" w:line="259" w:lineRule="auto"/>
        <w:ind w:left="0" w:firstLine="0"/>
        <w:jc w:val="left"/>
      </w:pPr>
      <w:r>
        <w:rPr>
          <w:b/>
          <w:color w:val="252525"/>
          <w:sz w:val="42"/>
        </w:rPr>
        <w:t xml:space="preserve">s. 8 Dealing </w:t>
      </w:r>
      <w:r>
        <w:rPr>
          <w:b/>
          <w:color w:val="252525"/>
          <w:sz w:val="42"/>
        </w:rPr>
        <w:t>with deficiencies arising from withdrawal</w:t>
      </w:r>
    </w:p>
    <w:p w:rsidR="001A4814" w:rsidRDefault="0033570E">
      <w:pPr>
        <w:spacing w:after="249" w:line="259" w:lineRule="auto"/>
        <w:ind w:left="0" w:firstLine="0"/>
        <w:jc w:val="left"/>
      </w:pPr>
      <w:r>
        <w:rPr>
          <w:b/>
          <w:color w:val="212121"/>
        </w:rPr>
        <w:t>8 Dealing with deficiencies arising from withdrawal</w:t>
      </w:r>
    </w:p>
    <w:p w:rsidR="001A4814" w:rsidRDefault="0033570E">
      <w:pPr>
        <w:numPr>
          <w:ilvl w:val="0"/>
          <w:numId w:val="1"/>
        </w:numPr>
        <w:ind w:right="465" w:hanging="433"/>
      </w:pPr>
      <w:r>
        <w:t>A Minister of the Crown may by regulations make such provision as the Minister considersappropriate to prevent, remedy or mitigate-</w:t>
      </w:r>
    </w:p>
    <w:p w:rsidR="001A4814" w:rsidRDefault="0033570E">
      <w:pPr>
        <w:numPr>
          <w:ilvl w:val="1"/>
          <w:numId w:val="1"/>
        </w:numPr>
        <w:ind w:right="465" w:hanging="433"/>
      </w:pPr>
      <w:r>
        <w:t>any failure of retained EU law</w:t>
      </w:r>
      <w:r>
        <w:t xml:space="preserve"> to operate effectively, or</w:t>
      </w:r>
    </w:p>
    <w:p w:rsidR="001A4814" w:rsidRDefault="0033570E">
      <w:pPr>
        <w:numPr>
          <w:ilvl w:val="1"/>
          <w:numId w:val="1"/>
        </w:numPr>
        <w:spacing w:after="0" w:line="456" w:lineRule="auto"/>
        <w:ind w:right="465" w:hanging="433"/>
      </w:pPr>
      <w:r>
        <w:t>any other deficiency in retained EU law, arising from the withdrawal of the United Kingdom from the EU.</w:t>
      </w:r>
    </w:p>
    <w:p w:rsidR="001A4814" w:rsidRDefault="0033570E">
      <w:pPr>
        <w:numPr>
          <w:ilvl w:val="0"/>
          <w:numId w:val="1"/>
        </w:numPr>
        <w:ind w:right="465" w:hanging="433"/>
      </w:pPr>
      <w:r>
        <w:t>Deficiencies in retained EU law are where the Minister considers that retained EU law-</w:t>
      </w:r>
    </w:p>
    <w:p w:rsidR="001A4814" w:rsidRDefault="0033570E">
      <w:pPr>
        <w:numPr>
          <w:ilvl w:val="1"/>
          <w:numId w:val="1"/>
        </w:numPr>
        <w:ind w:right="465" w:hanging="433"/>
      </w:pPr>
      <w:r>
        <w:t>contains anything which has no practi</w:t>
      </w:r>
      <w:r>
        <w:t>cal application in relation to the United Kingdomor any part of it or is otherwise redundant or substantially redundant,</w:t>
      </w:r>
    </w:p>
    <w:p w:rsidR="001A4814" w:rsidRDefault="0033570E">
      <w:pPr>
        <w:numPr>
          <w:ilvl w:val="1"/>
          <w:numId w:val="1"/>
        </w:numPr>
        <w:ind w:right="465" w:hanging="433"/>
      </w:pPr>
      <w:r>
        <w:t>confers functions on, or in relation to, EU entities which no longer have functions in thatrespect under EU law in relation to the Unit</w:t>
      </w:r>
      <w:r>
        <w:t>ed Kingdom or any part of it,</w:t>
      </w:r>
    </w:p>
    <w:p w:rsidR="001A4814" w:rsidRDefault="0033570E">
      <w:pPr>
        <w:numPr>
          <w:ilvl w:val="1"/>
          <w:numId w:val="1"/>
        </w:numPr>
        <w:ind w:right="465" w:hanging="433"/>
      </w:pPr>
      <w:r>
        <w:t>makes provision for, or in connection with, reciprocal arrangements between-</w:t>
      </w:r>
    </w:p>
    <w:p w:rsidR="001A4814" w:rsidRDefault="0033570E">
      <w:pPr>
        <w:numPr>
          <w:ilvl w:val="2"/>
          <w:numId w:val="1"/>
        </w:numPr>
        <w:ind w:right="465" w:firstLine="260"/>
      </w:pPr>
      <w:r>
        <w:t>the United Kingdom or any part of it or a public authority in the United Kingdom, and</w:t>
      </w:r>
    </w:p>
    <w:p w:rsidR="001A4814" w:rsidRDefault="0033570E">
      <w:pPr>
        <w:numPr>
          <w:ilvl w:val="2"/>
          <w:numId w:val="1"/>
        </w:numPr>
        <w:spacing w:after="0" w:line="456" w:lineRule="auto"/>
        <w:ind w:right="465" w:firstLine="260"/>
      </w:pPr>
      <w:r>
        <w:t>the EU, an EU entity, a member State or a public authority in a member State, which no longer exist or are no longer appropriate,</w:t>
      </w:r>
    </w:p>
    <w:p w:rsidR="001A4814" w:rsidRDefault="0033570E">
      <w:pPr>
        <w:numPr>
          <w:ilvl w:val="1"/>
          <w:numId w:val="1"/>
        </w:numPr>
        <w:ind w:right="465" w:hanging="433"/>
      </w:pPr>
      <w:r>
        <w:t>makes provision for, or in connection with, other arrangements which-</w:t>
      </w:r>
    </w:p>
    <w:p w:rsidR="001A4814" w:rsidRDefault="0033570E">
      <w:pPr>
        <w:numPr>
          <w:ilvl w:val="2"/>
          <w:numId w:val="1"/>
        </w:numPr>
        <w:ind w:right="465" w:firstLine="260"/>
      </w:pPr>
      <w:r>
        <w:t>involve the EU, an EU entity, a member State or a public</w:t>
      </w:r>
      <w:r>
        <w:t xml:space="preserve"> authority in a member State, or</w:t>
      </w:r>
    </w:p>
    <w:p w:rsidR="001A4814" w:rsidRDefault="0033570E">
      <w:pPr>
        <w:numPr>
          <w:ilvl w:val="2"/>
          <w:numId w:val="1"/>
        </w:numPr>
        <w:spacing w:line="352" w:lineRule="auto"/>
        <w:ind w:right="465" w:firstLine="260"/>
      </w:pPr>
      <w:r>
        <w:t>are otherwise dependent upon the United Kingdom's membership of the EU</w:t>
      </w:r>
      <w:r>
        <w:rPr>
          <w:strike/>
          <w:color w:val="8E211A"/>
        </w:rPr>
        <w:t>,</w:t>
      </w:r>
      <w:r>
        <w:rPr>
          <w:b/>
          <w:shd w:val="clear" w:color="auto" w:fill="BDEDE4"/>
        </w:rPr>
        <w:t xml:space="preserve"> or Part 4 of the withdrawal agreement , </w:t>
      </w:r>
      <w:r>
        <w:t xml:space="preserve"> and which no longer exist or are no longer appropriate,</w:t>
      </w:r>
    </w:p>
    <w:p w:rsidR="001A4814" w:rsidRDefault="0033570E">
      <w:pPr>
        <w:numPr>
          <w:ilvl w:val="0"/>
          <w:numId w:val="2"/>
        </w:numPr>
        <w:spacing w:after="495"/>
        <w:ind w:right="465" w:hanging="390"/>
      </w:pPr>
      <w:r>
        <w:lastRenderedPageBreak/>
        <w:t>makes provision for, or in connection with, any recipr</w:t>
      </w:r>
      <w:r>
        <w:t>ocal or other arrangements notfalling within paragraph (c) or (d) which no longer exist, or are no longer appropriate, as a result of the United Kingdom ceasing to be a party to any of the EU Treaties</w:t>
      </w:r>
      <w:r>
        <w:rPr>
          <w:strike/>
          <w:color w:val="8E211A"/>
        </w:rPr>
        <w:t>,</w:t>
      </w:r>
      <w:r>
        <w:rPr>
          <w:b/>
          <w:shd w:val="clear" w:color="auto" w:fill="BDEDE4"/>
        </w:rPr>
        <w:t xml:space="preserve"> or as a result of either the end of the implementation</w:t>
      </w:r>
      <w:r>
        <w:rPr>
          <w:b/>
          <w:shd w:val="clear" w:color="auto" w:fill="BDEDE4"/>
        </w:rPr>
        <w:t xml:space="preserve"> period or any other effect of the withdrawal agreement , </w:t>
      </w:r>
    </w:p>
    <w:p w:rsidR="001A4814" w:rsidRDefault="0033570E">
      <w:pPr>
        <w:shd w:val="clear" w:color="auto" w:fill="BDEDE4"/>
        <w:spacing w:after="516"/>
        <w:ind w:left="555" w:right="505"/>
      </w:pPr>
      <w:r>
        <w:rPr>
          <w:b/>
        </w:rPr>
        <w:t xml:space="preserve">  (ea)  is not clear in its effect as a result of the operation of any provision of </w:t>
      </w:r>
      <w:hyperlink r:id="rId9">
        <w:r>
          <w:rPr>
            <w:b/>
          </w:rPr>
          <w:t xml:space="preserve">sections </w:t>
        </w:r>
      </w:hyperlink>
      <w:hyperlink r:id="rId10">
        <w:r>
          <w:rPr>
            <w:b/>
          </w:rPr>
          <w:t xml:space="preserve">2 to 6 </w:t>
        </w:r>
      </w:hyperlink>
      <w:r>
        <w:rPr>
          <w:b/>
        </w:rPr>
        <w:t xml:space="preserve">or </w:t>
      </w:r>
      <w:hyperlink r:id="rId11">
        <w:r>
          <w:rPr>
            <w:b/>
          </w:rPr>
          <w:t>Schedule 1</w:t>
        </w:r>
      </w:hyperlink>
      <w:r>
        <w:rPr>
          <w:b/>
        </w:rPr>
        <w:t xml:space="preserve"> ,</w:t>
      </w:r>
    </w:p>
    <w:p w:rsidR="001A4814" w:rsidRDefault="0033570E">
      <w:pPr>
        <w:numPr>
          <w:ilvl w:val="0"/>
          <w:numId w:val="2"/>
        </w:numPr>
        <w:ind w:right="465" w:hanging="390"/>
      </w:pPr>
      <w:r>
        <w:t>does not contain any functions or restrictions which-</w:t>
      </w:r>
    </w:p>
    <w:p w:rsidR="001A4814" w:rsidRDefault="0033570E">
      <w:pPr>
        <w:numPr>
          <w:ilvl w:val="1"/>
          <w:numId w:val="3"/>
        </w:numPr>
        <w:spacing w:after="0" w:line="259" w:lineRule="auto"/>
        <w:ind w:right="520" w:hanging="447"/>
      </w:pPr>
      <w:r>
        <w:t>were in an EU directive and in fo</w:t>
      </w:r>
      <w:r>
        <w:t xml:space="preserve">rce immediately before </w:t>
      </w:r>
      <w:r>
        <w:rPr>
          <w:strike/>
          <w:color w:val="8E211A"/>
        </w:rPr>
        <w:t>exit day</w:t>
      </w:r>
      <w:r>
        <w:rPr>
          <w:b/>
          <w:shd w:val="clear" w:color="auto" w:fill="BDEDE4"/>
        </w:rPr>
        <w:t>IP completion day</w:t>
      </w:r>
    </w:p>
    <w:p w:rsidR="001A4814" w:rsidRDefault="0033570E">
      <w:pPr>
        <w:ind w:left="790" w:right="465"/>
      </w:pPr>
      <w:r>
        <w:t>(including any power to make EU tertiary legislation), and</w:t>
      </w:r>
    </w:p>
    <w:p w:rsidR="001A4814" w:rsidRDefault="0033570E">
      <w:pPr>
        <w:numPr>
          <w:ilvl w:val="1"/>
          <w:numId w:val="3"/>
        </w:numPr>
        <w:ind w:right="520" w:hanging="447"/>
      </w:pPr>
      <w:r>
        <w:t>it is appropriate to retain, or</w:t>
      </w:r>
    </w:p>
    <w:p w:rsidR="001A4814" w:rsidRDefault="0033570E">
      <w:pPr>
        <w:ind w:left="515" w:right="465"/>
      </w:pPr>
      <w:r>
        <w:t>(g)  contains EU references which are no longer appropriate.</w:t>
      </w:r>
    </w:p>
    <w:p w:rsidR="001A4814" w:rsidRDefault="0033570E">
      <w:pPr>
        <w:numPr>
          <w:ilvl w:val="0"/>
          <w:numId w:val="4"/>
        </w:numPr>
        <w:ind w:right="465" w:hanging="433"/>
      </w:pPr>
      <w:r>
        <w:t>There is also a deficiency in retained EU law where the Minister considers that there is-</w:t>
      </w:r>
    </w:p>
    <w:p w:rsidR="001A4814" w:rsidRDefault="0033570E">
      <w:pPr>
        <w:numPr>
          <w:ilvl w:val="1"/>
          <w:numId w:val="4"/>
        </w:numPr>
        <w:ind w:right="465" w:hanging="433"/>
      </w:pPr>
      <w:r>
        <w:t>anything in retained EU law which is of a similar kind to any deficiency which fallswithin subsection (2), or</w:t>
      </w:r>
    </w:p>
    <w:p w:rsidR="001A4814" w:rsidRDefault="0033570E">
      <w:pPr>
        <w:numPr>
          <w:ilvl w:val="1"/>
          <w:numId w:val="4"/>
        </w:numPr>
        <w:ind w:right="465" w:hanging="433"/>
      </w:pPr>
      <w:r>
        <w:t xml:space="preserve">a deficiency in retained EU law of a kind described, or </w:t>
      </w:r>
      <w:r>
        <w:t>provided for, in regulations madeby a Minister of the Crown.</w:t>
      </w:r>
    </w:p>
    <w:p w:rsidR="001A4814" w:rsidRDefault="0033570E">
      <w:pPr>
        <w:numPr>
          <w:ilvl w:val="0"/>
          <w:numId w:val="4"/>
        </w:numPr>
        <w:ind w:right="465" w:hanging="433"/>
      </w:pPr>
      <w:r>
        <w:t xml:space="preserve">But retained EU law is not deficient merely because it does not contain any modificationof EU law which is adopted or notified, comes into force or only applies on or after </w:t>
      </w:r>
      <w:r>
        <w:rPr>
          <w:strike/>
          <w:color w:val="8E211A"/>
        </w:rPr>
        <w:t>exit day.</w:t>
      </w:r>
      <w:r>
        <w:rPr>
          <w:b/>
          <w:shd w:val="clear" w:color="auto" w:fill="BDEDE4"/>
        </w:rPr>
        <w:t>IP completion</w:t>
      </w:r>
      <w:r>
        <w:rPr>
          <w:b/>
          <w:shd w:val="clear" w:color="auto" w:fill="BDEDE4"/>
        </w:rPr>
        <w:t xml:space="preserve"> day . </w:t>
      </w:r>
    </w:p>
    <w:p w:rsidR="001A4814" w:rsidRDefault="0033570E">
      <w:pPr>
        <w:numPr>
          <w:ilvl w:val="0"/>
          <w:numId w:val="4"/>
        </w:numPr>
        <w:ind w:right="465" w:hanging="433"/>
      </w:pPr>
      <w:r>
        <w:t>Regulations under subsection (1) may make any provision that could be made by an Actof Parliament.</w:t>
      </w:r>
    </w:p>
    <w:p w:rsidR="001A4814" w:rsidRDefault="0033570E">
      <w:pPr>
        <w:numPr>
          <w:ilvl w:val="0"/>
          <w:numId w:val="4"/>
        </w:numPr>
        <w:ind w:right="465" w:hanging="433"/>
      </w:pPr>
      <w:r>
        <w:t>Regulations under subsection (1) may (among other things) provide for functions of EUentities or public authorities in member States (including makin</w:t>
      </w:r>
      <w:r>
        <w:t>g an instrument of a legislative character or providing funding) to be-</w:t>
      </w:r>
    </w:p>
    <w:p w:rsidR="001A4814" w:rsidRDefault="0033570E">
      <w:pPr>
        <w:numPr>
          <w:ilvl w:val="1"/>
          <w:numId w:val="4"/>
        </w:numPr>
        <w:ind w:right="465" w:hanging="433"/>
      </w:pPr>
      <w:r>
        <w:t>exercisable instead by a public authority (whether or not established for the purpose) inthe United Kingdom, or</w:t>
      </w:r>
    </w:p>
    <w:p w:rsidR="001A4814" w:rsidRDefault="0033570E">
      <w:pPr>
        <w:numPr>
          <w:ilvl w:val="1"/>
          <w:numId w:val="4"/>
        </w:numPr>
        <w:ind w:right="465" w:hanging="433"/>
      </w:pPr>
      <w:r>
        <w:t>replaced, abolished or otherwise modified.</w:t>
      </w:r>
    </w:p>
    <w:p w:rsidR="001A4814" w:rsidRDefault="0033570E">
      <w:pPr>
        <w:numPr>
          <w:ilvl w:val="0"/>
          <w:numId w:val="4"/>
        </w:numPr>
        <w:ind w:right="465" w:hanging="433"/>
      </w:pPr>
      <w:r>
        <w:t>But regulations under subsect</w:t>
      </w:r>
      <w:r>
        <w:t>ion (1) may not-</w:t>
      </w:r>
    </w:p>
    <w:p w:rsidR="001A4814" w:rsidRDefault="0033570E">
      <w:pPr>
        <w:numPr>
          <w:ilvl w:val="1"/>
          <w:numId w:val="4"/>
        </w:numPr>
        <w:ind w:right="465" w:hanging="433"/>
      </w:pPr>
      <w:r>
        <w:lastRenderedPageBreak/>
        <w:t>impose or increase taxation or fees,</w:t>
      </w:r>
    </w:p>
    <w:p w:rsidR="001A4814" w:rsidRDefault="0033570E">
      <w:pPr>
        <w:numPr>
          <w:ilvl w:val="1"/>
          <w:numId w:val="4"/>
        </w:numPr>
        <w:ind w:right="465" w:hanging="433"/>
      </w:pPr>
      <w:r>
        <w:t>make retrospective provision,</w:t>
      </w:r>
    </w:p>
    <w:p w:rsidR="001A4814" w:rsidRDefault="0033570E">
      <w:pPr>
        <w:numPr>
          <w:ilvl w:val="1"/>
          <w:numId w:val="4"/>
        </w:numPr>
        <w:ind w:right="465" w:hanging="433"/>
      </w:pPr>
      <w:r>
        <w:t>create a relevant criminal offence,</w:t>
      </w:r>
    </w:p>
    <w:p w:rsidR="001A4814" w:rsidRDefault="0033570E">
      <w:pPr>
        <w:numPr>
          <w:ilvl w:val="1"/>
          <w:numId w:val="4"/>
        </w:numPr>
        <w:ind w:right="465" w:hanging="433"/>
      </w:pPr>
      <w:r>
        <w:t>establish a public authority,</w:t>
      </w:r>
    </w:p>
    <w:p w:rsidR="001A4814" w:rsidRDefault="0033570E">
      <w:pPr>
        <w:numPr>
          <w:ilvl w:val="1"/>
          <w:numId w:val="4"/>
        </w:numPr>
        <w:spacing w:after="247" w:line="259" w:lineRule="auto"/>
        <w:ind w:right="465" w:hanging="433"/>
      </w:pPr>
      <w:r>
        <w:rPr>
          <w:strike/>
          <w:color w:val="8E211A"/>
        </w:rPr>
        <w:t xml:space="preserve">be made to implement the withdrawal agreement, </w:t>
      </w:r>
    </w:p>
    <w:p w:rsidR="001A4814" w:rsidRDefault="0033570E">
      <w:pPr>
        <w:numPr>
          <w:ilvl w:val="1"/>
          <w:numId w:val="4"/>
        </w:numPr>
        <w:ind w:right="465" w:hanging="433"/>
      </w:pPr>
      <w:r>
        <w:t>amend, repeal or revoke the</w:t>
      </w:r>
      <w:hyperlink r:id="rId12">
        <w:r>
          <w:t xml:space="preserve"> Human Rights Act 1998</w:t>
        </w:r>
      </w:hyperlink>
      <w:r>
        <w:t xml:space="preserve"> or any subordinate legislation made under it, or</w:t>
      </w:r>
    </w:p>
    <w:p w:rsidR="001A4814" w:rsidRDefault="0033570E">
      <w:pPr>
        <w:numPr>
          <w:ilvl w:val="1"/>
          <w:numId w:val="4"/>
        </w:numPr>
        <w:ind w:right="465" w:hanging="433"/>
      </w:pPr>
      <w:r>
        <w:t>amend or repe</w:t>
      </w:r>
      <w:r>
        <w:t xml:space="preserve">al the </w:t>
      </w:r>
      <w:hyperlink r:id="rId13">
        <w:r>
          <w:t>Scotland Act 1998</w:t>
        </w:r>
      </w:hyperlink>
      <w:r>
        <w:t xml:space="preserve"> , the </w:t>
      </w:r>
      <w:hyperlink r:id="rId14">
        <w:r>
          <w:t>Government of Wales Act 2006</w:t>
        </w:r>
      </w:hyperlink>
      <w:r>
        <w:t xml:space="preserve"> or the </w:t>
      </w:r>
      <w:hyperlink r:id="rId15">
        <w:r>
          <w:t>Northern Ireland Act 1998</w:t>
        </w:r>
      </w:hyperlink>
      <w:r>
        <w:t xml:space="preserve"> (unless the regulations are made by virtue of </w:t>
      </w:r>
      <w:hyperlink r:id="rId16">
        <w:r>
          <w:t xml:space="preserve">paragraph 21(b) </w:t>
        </w:r>
      </w:hyperlink>
      <w:hyperlink r:id="rId17">
        <w:r>
          <w:t xml:space="preserve">of Schedule 7 </w:t>
        </w:r>
      </w:hyperlink>
      <w:r>
        <w:t>to this Act or are amending or repealing any provision of those Acts which modifies another enactment</w:t>
      </w:r>
      <w:r>
        <w:t>).</w:t>
      </w:r>
    </w:p>
    <w:p w:rsidR="001A4814" w:rsidRDefault="0033570E">
      <w:pPr>
        <w:numPr>
          <w:ilvl w:val="0"/>
          <w:numId w:val="4"/>
        </w:numPr>
        <w:ind w:right="465" w:hanging="433"/>
      </w:pPr>
      <w:r>
        <w:t xml:space="preserve">No regulations may be made under this section after the end of the period of two yearsbeginning with </w:t>
      </w:r>
      <w:r>
        <w:rPr>
          <w:strike/>
          <w:color w:val="8E211A"/>
        </w:rPr>
        <w:t>exit day.</w:t>
      </w:r>
      <w:r>
        <w:rPr>
          <w:b/>
          <w:shd w:val="clear" w:color="auto" w:fill="BDEDE4"/>
        </w:rPr>
        <w:t xml:space="preserve">IP completion day . </w:t>
      </w:r>
    </w:p>
    <w:p w:rsidR="001A4814" w:rsidRDefault="0033570E">
      <w:pPr>
        <w:numPr>
          <w:ilvl w:val="0"/>
          <w:numId w:val="4"/>
        </w:numPr>
        <w:ind w:right="465" w:hanging="433"/>
      </w:pPr>
      <w:r>
        <w:t>The reference in subsection (1) to a failure or other deficiency arising from the withdrawal ofthe United Kingdom from the EU includes a reference to any failure or other deficiency arising from</w:t>
      </w:r>
      <w:r>
        <w:rPr>
          <w:strike/>
          <w:color w:val="8E211A"/>
        </w:rPr>
        <w:t xml:space="preserve"> that withdrawal taken together with the operation of any prov</w:t>
      </w:r>
      <w:r>
        <w:rPr>
          <w:strike/>
          <w:color w:val="8E211A"/>
        </w:rPr>
        <w:t>ision, or the interaction between any provisions, made by or under this Act.</w:t>
      </w:r>
      <w:r>
        <w:rPr>
          <w:b/>
          <w:shd w:val="clear" w:color="auto" w:fill="BDEDE4"/>
        </w:rPr>
        <w:t xml:space="preserve">- </w:t>
      </w:r>
    </w:p>
    <w:p w:rsidR="001A4814" w:rsidRDefault="0033570E">
      <w:pPr>
        <w:numPr>
          <w:ilvl w:val="1"/>
          <w:numId w:val="4"/>
        </w:numPr>
        <w:shd w:val="clear" w:color="auto" w:fill="BDEDE4"/>
        <w:spacing w:after="252"/>
        <w:ind w:left="1253" w:right="505" w:hanging="433"/>
      </w:pPr>
      <w:r>
        <w:rPr>
          <w:b/>
        </w:rPr>
        <w:t>any aspect of that withdrawal, including (among other things)-</w:t>
      </w:r>
    </w:p>
    <w:p w:rsidR="001A4814" w:rsidRDefault="0033570E">
      <w:pPr>
        <w:numPr>
          <w:ilvl w:val="2"/>
          <w:numId w:val="4"/>
        </w:numPr>
        <w:shd w:val="clear" w:color="auto" w:fill="BDEDE4"/>
        <w:spacing w:after="252"/>
        <w:ind w:right="505" w:hanging="447"/>
      </w:pPr>
      <w:r>
        <w:rPr>
          <w:b/>
        </w:rPr>
        <w:t>the end of the implementation period, or</w:t>
      </w:r>
    </w:p>
    <w:p w:rsidR="001A4814" w:rsidRDefault="0033570E">
      <w:pPr>
        <w:numPr>
          <w:ilvl w:val="2"/>
          <w:numId w:val="4"/>
        </w:numPr>
        <w:shd w:val="clear" w:color="auto" w:fill="BDEDE4"/>
        <w:spacing w:after="252"/>
        <w:ind w:right="505" w:hanging="447"/>
      </w:pPr>
      <w:r>
        <w:rPr>
          <w:b/>
        </w:rPr>
        <w:t>any other effect of the withdrawal agreement, or</w:t>
      </w:r>
    </w:p>
    <w:p w:rsidR="001A4814" w:rsidRDefault="0033570E">
      <w:pPr>
        <w:numPr>
          <w:ilvl w:val="1"/>
          <w:numId w:val="4"/>
        </w:numPr>
        <w:shd w:val="clear" w:color="auto" w:fill="BDEDE4"/>
        <w:spacing w:after="976"/>
        <w:ind w:left="1253" w:right="505" w:hanging="433"/>
      </w:pPr>
      <w:r>
        <w:rPr>
          <w:b/>
        </w:rPr>
        <w:t xml:space="preserve">that withdrawal, or any such aspect of it, taken together with the operation ofany provision, or the interaction between any provisions, made by or under this Act or the </w:t>
      </w:r>
      <w:hyperlink r:id="rId18">
        <w:r>
          <w:rPr>
            <w:b/>
          </w:rPr>
          <w:t>European Union (Withdrawal Agreement) Act 2020</w:t>
        </w:r>
      </w:hyperlink>
      <w:r>
        <w:rPr>
          <w:b/>
        </w:rPr>
        <w:t xml:space="preserve"> .</w:t>
      </w:r>
    </w:p>
    <w:p w:rsidR="001A4814" w:rsidRDefault="0033570E">
      <w:pPr>
        <w:spacing w:after="0" w:line="249" w:lineRule="auto"/>
        <w:ind w:left="1840" w:right="1898" w:hanging="104"/>
        <w:jc w:val="left"/>
      </w:pPr>
      <w:r>
        <w:rPr>
          <w:color w:val="777777"/>
        </w:rPr>
        <w:t>Crown Copyright material is reproduced with the permission of the Controller of HMSO and th</w:t>
      </w:r>
      <w:r>
        <w:rPr>
          <w:color w:val="777777"/>
        </w:rPr>
        <w:t>e Queen’s Printer for Scotland</w:t>
      </w:r>
    </w:p>
    <w:sectPr w:rsidR="001A4814">
      <w:headerReference w:type="even" r:id="rId19"/>
      <w:headerReference w:type="default" r:id="rId20"/>
      <w:footerReference w:type="even" r:id="rId21"/>
      <w:footerReference w:type="default" r:id="rId22"/>
      <w:headerReference w:type="first" r:id="rId23"/>
      <w:footerReference w:type="first" r:id="rId24"/>
      <w:pgSz w:w="12240" w:h="15840"/>
      <w:pgMar w:top="1194" w:right="600" w:bottom="1347" w:left="1080" w:header="392" w:footer="4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0E" w:rsidRDefault="0033570E">
      <w:pPr>
        <w:spacing w:after="0" w:line="240" w:lineRule="auto"/>
      </w:pPr>
      <w:r>
        <w:separator/>
      </w:r>
    </w:p>
  </w:endnote>
  <w:endnote w:type="continuationSeparator" w:id="0">
    <w:p w:rsidR="0033570E" w:rsidRDefault="0033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14" w:rsidRDefault="0033570E">
    <w:pPr>
      <w:tabs>
        <w:tab w:val="center" w:pos="994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685800</wp:posOffset>
              </wp:positionH>
              <wp:positionV relativeFrom="page">
                <wp:posOffset>9601200</wp:posOffset>
              </wp:positionV>
              <wp:extent cx="6350000" cy="12700"/>
              <wp:effectExtent l="0" t="0" r="0" b="0"/>
              <wp:wrapSquare wrapText="bothSides"/>
              <wp:docPr id="2011" name="Group 2011"/>
              <wp:cNvGraphicFramePr/>
              <a:graphic xmlns:a="http://schemas.openxmlformats.org/drawingml/2006/main">
                <a:graphicData uri="http://schemas.microsoft.com/office/word/2010/wordprocessingGroup">
                  <wpg:wgp>
                    <wpg:cNvGrpSpPr/>
                    <wpg:grpSpPr>
                      <a:xfrm>
                        <a:off x="0" y="0"/>
                        <a:ext cx="6350000" cy="12700"/>
                        <a:chOff x="0" y="0"/>
                        <a:chExt cx="6350000" cy="12700"/>
                      </a:xfrm>
                    </wpg:grpSpPr>
                    <wps:wsp>
                      <wps:cNvPr id="2012" name="Shape 2012"/>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2013" name="Shape 2013"/>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861C9E2" id="Group 2011" o:spid="_x0000_s1026" style="position:absolute;margin-left:54pt;margin-top:756pt;width:500pt;height:1pt;z-index:251661312;mso-position-horizontal-relative:page;mso-position-vertical-relative:page" coordsize="635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">
              <v:shape id="Shape 2012" o:spid="_x0000_s1027" style="position:absolute;width:59055;height:0;visibility:visible;mso-wrap-style:square;v-text-anchor:top" coordsize="590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Mb8UA&#10;AADdAAAADwAAAGRycy9kb3ducmV2LnhtbESPQUvDQBSE74L/YXlCb3aTHEqN3RYRBQ9eTG3p8ZF9&#10;JqnZt2H3mUZ/vVso9DjMzDfMajO5Xo0UYufZQD7PQBHX3nbcGPjcvt4vQUVBtth7JgO/FGGzvr1Z&#10;YWn9iT9orKRRCcKxRAOtyFBqHeuWHMa5H4iT9+WDQ0kyNNoGPCW463WRZQvtsOO00OJAzy3V39WP&#10;M1C9+O3xwONfOIQHCfvjTtx7bszsbnp6BCU0yTV8ab9ZA0WWF3B+k56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8xvxQAAAN0AAAAPAAAAAAAAAAAAAAAAAJgCAABkcnMv&#10;ZG93bnJldi54bWxQSwUGAAAAAAQABAD1AAAAigMAAAAA&#10;" path="m,l5905500,e" filled="f" strokecolor="#aaa" strokeweight="1pt">
                <v:stroke miterlimit="83231f" joinstyle="miter"/>
                <v:path arrowok="t" textboxrect="0,0,5905500,0"/>
              </v:shape>
              <v:shape id="Shape 2013" o:spid="_x0000_s1028" style="position:absolute;left:59055;width:4445;height:0;visibility:visible;mso-wrap-style:square;v-text-anchor:top" coordsize="44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1JsUA&#10;AADdAAAADwAAAGRycy9kb3ducmV2LnhtbESPQWsCMRSE74L/IbxCL0UTbSu6GkUKUg9etIJ6e2ye&#10;u0s3L0sSdf33plDwOMzMN8xs0dpaXMmHyrGGQV+BIM6dqbjQsP9Z9cYgQkQ2WDsmDXcKsJh3OzPM&#10;jLvxlq67WIgE4ZChhjLGJpMy5CVZDH3XECfv7LzFmKQvpPF4S3Bby6FSI2mx4rRQYkNfJeW/u4vV&#10;UNDotDF8VG8fpD4PG8/3yfhb69eXdjkFEamNz/B/e200DNXgHf7ep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3UmxQAAAN0AAAAPAAAAAAAAAAAAAAAAAJgCAABkcnMv&#10;ZG93bnJldi54bWxQSwUGAAAAAAQABAD1AAAAigMAAAAA&#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color w:val="AAAAAA"/>
        <w:sz w:val="20"/>
      </w:rPr>
      <w:t>© 2020 Thomson Reuters.</w:t>
    </w:r>
    <w:r>
      <w:rPr>
        <w:rFonts w:ascii="Arial" w:eastAsia="Arial" w:hAnsi="Arial" w:cs="Arial"/>
        <w:color w:val="AAAAAA"/>
        <w:sz w:val="20"/>
      </w:rPr>
      <w:tab/>
    </w:r>
    <w:r>
      <w:rPr>
        <w:rFonts w:ascii="Arial" w:eastAsia="Arial" w:hAnsi="Arial" w:cs="Arial"/>
        <w:color w:val="AAAAAA"/>
        <w:sz w:val="20"/>
      </w:rPr>
      <w:fldChar w:fldCharType="begin"/>
    </w:r>
    <w:r>
      <w:rPr>
        <w:rFonts w:ascii="Arial" w:eastAsia="Arial" w:hAnsi="Arial" w:cs="Arial"/>
        <w:color w:val="AAAAAA"/>
        <w:sz w:val="20"/>
      </w:rPr>
      <w:instrText xml:space="preserve"> PAGE   \* MERGEFORMAT </w:instrText>
    </w:r>
    <w:r>
      <w:rPr>
        <w:rFonts w:ascii="Arial" w:eastAsia="Arial" w:hAnsi="Arial" w:cs="Arial"/>
        <w:color w:val="AAAAAA"/>
        <w:sz w:val="20"/>
      </w:rPr>
      <w:fldChar w:fldCharType="separate"/>
    </w:r>
    <w:r>
      <w:rPr>
        <w:rFonts w:ascii="Arial" w:eastAsia="Arial" w:hAnsi="Arial" w:cs="Arial"/>
        <w:color w:val="AAAAAA"/>
        <w:sz w:val="20"/>
      </w:rPr>
      <w:t>1</w:t>
    </w:r>
    <w:r>
      <w:rPr>
        <w:rFonts w:ascii="Arial" w:eastAsia="Arial" w:hAnsi="Arial" w:cs="Arial"/>
        <w:color w:val="AAAAA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14" w:rsidRDefault="0033570E">
    <w:pPr>
      <w:tabs>
        <w:tab w:val="center" w:pos="994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685800</wp:posOffset>
              </wp:positionH>
              <wp:positionV relativeFrom="page">
                <wp:posOffset>9601200</wp:posOffset>
              </wp:positionV>
              <wp:extent cx="6350000" cy="12700"/>
              <wp:effectExtent l="0" t="0" r="0" b="0"/>
              <wp:wrapSquare wrapText="bothSides"/>
              <wp:docPr id="1991" name="Group 1991"/>
              <wp:cNvGraphicFramePr/>
              <a:graphic xmlns:a="http://schemas.openxmlformats.org/drawingml/2006/main">
                <a:graphicData uri="http://schemas.microsoft.com/office/word/2010/wordprocessingGroup">
                  <wpg:wgp>
                    <wpg:cNvGrpSpPr/>
                    <wpg:grpSpPr>
                      <a:xfrm>
                        <a:off x="0" y="0"/>
                        <a:ext cx="6350000" cy="12700"/>
                        <a:chOff x="0" y="0"/>
                        <a:chExt cx="6350000" cy="12700"/>
                      </a:xfrm>
                    </wpg:grpSpPr>
                    <wps:wsp>
                      <wps:cNvPr id="1992" name="Shape 1992"/>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993" name="Shape 1993"/>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312E8BC" id="Group 1991" o:spid="_x0000_s1026" style="position:absolute;margin-left:54pt;margin-top:756pt;width:500pt;height:1pt;z-index:251662336;mso-position-horizontal-relative:page;mso-position-vertical-relative:page" coordsize="635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">
              <v:shape id="Shape 1992" o:spid="_x0000_s1027" style="position:absolute;width:59055;height:0;visibility:visible;mso-wrap-style:square;v-text-anchor:top" coordsize="590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kisMA&#10;AADdAAAADwAAAGRycy9kb3ducmV2LnhtbERPTUvDQBC9F/wPywi9tZv2ICZ2W0QUPHhpaiXHITsm&#10;qdnZsDumaX+9Kwje5vE+Z7ObXK9GCrHzbGC1zEAR19523Bh4P7ws7kFFQbbYeyYDF4qw297MNlhY&#10;f+Y9jaU0KoVwLNBAKzIUWse6JYdx6QfixH364FASDI22Ac8p3PV6nWV32mHHqaHFgZ5aqr/Kb2eg&#10;fPaHU8XjNVQhl/BxOop7Wxkzv50eH0AJTfIv/nO/2jQ/z9fw+006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kisMAAADdAAAADwAAAAAAAAAAAAAAAACYAgAAZHJzL2Rv&#10;d25yZXYueG1sUEsFBgAAAAAEAAQA9QAAAIgDAAAAAA==&#10;" path="m,l5905500,e" filled="f" strokecolor="#aaa" strokeweight="1pt">
                <v:stroke miterlimit="83231f" joinstyle="miter"/>
                <v:path arrowok="t" textboxrect="0,0,5905500,0"/>
              </v:shape>
              <v:shape id="Shape 1993" o:spid="_x0000_s1028" style="position:absolute;left:59055;width:4445;height:0;visibility:visible;mso-wrap-style:square;v-text-anchor:top" coordsize="44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dw8MA&#10;AADdAAAADwAAAGRycy9kb3ducmV2LnhtbERPS2sCMRC+C/0PYYReRJPWB+7WKKVQ7MGLtqDehs10&#10;d3EzWZJU13/fCIK3+fies1h1thFn8qF2rOFlpEAQF87UXGr4+f4czkGEiGywcUwarhRgtXzqLTA3&#10;7sJbOu9iKVIIhxw1VDG2uZShqMhiGLmWOHG/zluMCfpSGo+XFG4b+arUTFqsOTVU2NJHRcVp92c1&#10;lDQ7bgwf1GBCarrfeL5m87XWz/3u/Q1EpC4+xHf3l0nzs2wMt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dw8MAAADdAAAADwAAAAAAAAAAAAAAAACYAgAAZHJzL2Rv&#10;d25yZXYueG1sUEsFBgAAAAAEAAQA9QAAAIgDAAAAAA==&#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color w:val="AAAAAA"/>
        <w:sz w:val="20"/>
      </w:rPr>
      <w:t>© 2020 Thomson Reuters.</w:t>
    </w:r>
    <w:r>
      <w:rPr>
        <w:rFonts w:ascii="Arial" w:eastAsia="Arial" w:hAnsi="Arial" w:cs="Arial"/>
        <w:color w:val="AAAAAA"/>
        <w:sz w:val="20"/>
      </w:rPr>
      <w:tab/>
    </w:r>
    <w:r>
      <w:rPr>
        <w:rFonts w:ascii="Arial" w:eastAsia="Arial" w:hAnsi="Arial" w:cs="Arial"/>
        <w:color w:val="AAAAAA"/>
        <w:sz w:val="20"/>
      </w:rPr>
      <w:fldChar w:fldCharType="begin"/>
    </w:r>
    <w:r>
      <w:rPr>
        <w:rFonts w:ascii="Arial" w:eastAsia="Arial" w:hAnsi="Arial" w:cs="Arial"/>
        <w:color w:val="AAAAAA"/>
        <w:sz w:val="20"/>
      </w:rPr>
      <w:instrText xml:space="preserve"> PAGE   \* MERGEFORMAT </w:instrText>
    </w:r>
    <w:r>
      <w:rPr>
        <w:rFonts w:ascii="Arial" w:eastAsia="Arial" w:hAnsi="Arial" w:cs="Arial"/>
        <w:color w:val="AAAAAA"/>
        <w:sz w:val="20"/>
      </w:rPr>
      <w:fldChar w:fldCharType="separate"/>
    </w:r>
    <w:r w:rsidR="00C6571C">
      <w:rPr>
        <w:rFonts w:ascii="Arial" w:eastAsia="Arial" w:hAnsi="Arial" w:cs="Arial"/>
        <w:noProof/>
        <w:color w:val="AAAAAA"/>
        <w:sz w:val="20"/>
      </w:rPr>
      <w:t>1</w:t>
    </w:r>
    <w:r>
      <w:rPr>
        <w:rFonts w:ascii="Arial" w:eastAsia="Arial" w:hAnsi="Arial" w:cs="Arial"/>
        <w:color w:val="AAAAA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14" w:rsidRDefault="0033570E">
    <w:pPr>
      <w:tabs>
        <w:tab w:val="center" w:pos="994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685800</wp:posOffset>
              </wp:positionH>
              <wp:positionV relativeFrom="page">
                <wp:posOffset>9601200</wp:posOffset>
              </wp:positionV>
              <wp:extent cx="6350000" cy="12700"/>
              <wp:effectExtent l="0" t="0" r="0" b="0"/>
              <wp:wrapSquare wrapText="bothSides"/>
              <wp:docPr id="1971" name="Group 1971"/>
              <wp:cNvGraphicFramePr/>
              <a:graphic xmlns:a="http://schemas.openxmlformats.org/drawingml/2006/main">
                <a:graphicData uri="http://schemas.microsoft.com/office/word/2010/wordprocessingGroup">
                  <wpg:wgp>
                    <wpg:cNvGrpSpPr/>
                    <wpg:grpSpPr>
                      <a:xfrm>
                        <a:off x="0" y="0"/>
                        <a:ext cx="6350000" cy="12700"/>
                        <a:chOff x="0" y="0"/>
                        <a:chExt cx="6350000" cy="12700"/>
                      </a:xfrm>
                    </wpg:grpSpPr>
                    <wps:wsp>
                      <wps:cNvPr id="1972" name="Shape 1972"/>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973" name="Shape 1973"/>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0E61B61" id="Group 1971" o:spid="_x0000_s1026" style="position:absolute;margin-left:54pt;margin-top:756pt;width:500pt;height:1pt;z-index:251663360;mso-position-horizontal-relative:page;mso-position-vertical-relative:page" coordsize="635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">
              <v:shape id="Shape 1972" o:spid="_x0000_s1027" style="position:absolute;width:59055;height:0;visibility:visible;mso-wrap-style:square;v-text-anchor:top" coordsize="590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CcMMA&#10;AADdAAAADwAAAGRycy9kb3ducmV2LnhtbERPTU/CQBC9m/AfNkPiTbZwUCkshBBNOHixKOE46Q5t&#10;oTvb7A6l+utdExNv8/I+Z7keXKt6CrHxbGA6yUARl942XBn42L8+PIOKgmyx9UwGvijCejW6W2Ju&#10;/Y3fqS+kUimEY44GapEu1zqWNTmME98RJ+7kg0NJMFTaBrylcNfqWZY9aocNp4YaO9rWVF6KqzNQ&#10;vPj9+cj9dziGuYTD+VPc29SY+/GwWYASGuRf/Ofe2TR//jSD32/SC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0CcMMAAADdAAAADwAAAAAAAAAAAAAAAACYAgAAZHJzL2Rv&#10;d25yZXYueG1sUEsFBgAAAAAEAAQA9QAAAIgDAAAAAA==&#10;" path="m,l5905500,e" filled="f" strokecolor="#aaa" strokeweight="1pt">
                <v:stroke miterlimit="83231f" joinstyle="miter"/>
                <v:path arrowok="t" textboxrect="0,0,5905500,0"/>
              </v:shape>
              <v:shape id="Shape 1973" o:spid="_x0000_s1028" style="position:absolute;left:59055;width:4445;height:0;visibility:visible;mso-wrap-style:square;v-text-anchor:top" coordsize="44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7OcMA&#10;AADdAAAADwAAAGRycy9kb3ducmV2LnhtbERPTWsCMRC9F/wPYQpeRJNaa3VrlCIUPXipCra3YTPd&#10;XdxMliTq+u+NIPQ2j/c5s0Vra3EmHyrHGl4GCgRx7kzFhYb97qs/AREissHaMWm4UoDFvPM0w8y4&#10;C3/TeRsLkUI4ZKihjLHJpAx5SRbDwDXEiftz3mJM0BfSeLykcFvLoVJjabHi1FBiQ8uS8uP2ZDUU&#10;NP7dGP5RvRGpt8PG83U6WWndfW4/P0BEauO/+OFemzR/+v4K9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G7OcMAAADdAAAADwAAAAAAAAAAAAAAAACYAgAAZHJzL2Rv&#10;d25yZXYueG1sUEsFBgAAAAAEAAQA9QAAAIgDAAAAAA==&#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color w:val="AAAAAA"/>
        <w:sz w:val="20"/>
      </w:rPr>
      <w:t>© 2020 Thomson Reuters.</w:t>
    </w:r>
    <w:r>
      <w:rPr>
        <w:rFonts w:ascii="Arial" w:eastAsia="Arial" w:hAnsi="Arial" w:cs="Arial"/>
        <w:color w:val="AAAAAA"/>
        <w:sz w:val="20"/>
      </w:rPr>
      <w:tab/>
    </w:r>
    <w:r>
      <w:rPr>
        <w:rFonts w:ascii="Arial" w:eastAsia="Arial" w:hAnsi="Arial" w:cs="Arial"/>
        <w:color w:val="AAAAAA"/>
        <w:sz w:val="20"/>
      </w:rPr>
      <w:fldChar w:fldCharType="begin"/>
    </w:r>
    <w:r>
      <w:rPr>
        <w:rFonts w:ascii="Arial" w:eastAsia="Arial" w:hAnsi="Arial" w:cs="Arial"/>
        <w:color w:val="AAAAAA"/>
        <w:sz w:val="20"/>
      </w:rPr>
      <w:instrText xml:space="preserve"> PAGE   \* MERGEFORMAT </w:instrText>
    </w:r>
    <w:r>
      <w:rPr>
        <w:rFonts w:ascii="Arial" w:eastAsia="Arial" w:hAnsi="Arial" w:cs="Arial"/>
        <w:color w:val="AAAAAA"/>
        <w:sz w:val="20"/>
      </w:rPr>
      <w:fldChar w:fldCharType="separate"/>
    </w:r>
    <w:r>
      <w:rPr>
        <w:rFonts w:ascii="Arial" w:eastAsia="Arial" w:hAnsi="Arial" w:cs="Arial"/>
        <w:color w:val="AAAAAA"/>
        <w:sz w:val="20"/>
      </w:rPr>
      <w:t>1</w:t>
    </w:r>
    <w:r>
      <w:rPr>
        <w:rFonts w:ascii="Arial" w:eastAsia="Arial" w:hAnsi="Arial" w:cs="Arial"/>
        <w:color w:val="AAAAA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0E" w:rsidRDefault="0033570E">
      <w:pPr>
        <w:spacing w:after="0" w:line="240" w:lineRule="auto"/>
      </w:pPr>
      <w:r>
        <w:separator/>
      </w:r>
    </w:p>
  </w:footnote>
  <w:footnote w:type="continuationSeparator" w:id="0">
    <w:p w:rsidR="0033570E" w:rsidRDefault="0033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14" w:rsidRDefault="0033570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435610</wp:posOffset>
              </wp:positionV>
              <wp:extent cx="6400800" cy="12700"/>
              <wp:effectExtent l="0" t="0" r="0" b="0"/>
              <wp:wrapSquare wrapText="bothSides"/>
              <wp:docPr id="2000" name="Group 2000"/>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2001" name="Shape 2001"/>
                      <wps:cNvSpPr/>
                      <wps:spPr>
                        <a:xfrm>
                          <a:off x="0" y="0"/>
                          <a:ext cx="5956300" cy="0"/>
                        </a:xfrm>
                        <a:custGeom>
                          <a:avLst/>
                          <a:gdLst/>
                          <a:ahLst/>
                          <a:cxnLst/>
                          <a:rect l="0" t="0" r="0" b="0"/>
                          <a:pathLst>
                            <a:path w="5956300">
                              <a:moveTo>
                                <a:pt x="5956300" y="0"/>
                              </a:moveTo>
                              <a:lnTo>
                                <a:pt x="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2002" name="Shape 2002"/>
                      <wps:cNvSpPr/>
                      <wps:spPr>
                        <a:xfrm>
                          <a:off x="5956300" y="0"/>
                          <a:ext cx="444500" cy="0"/>
                        </a:xfrm>
                        <a:custGeom>
                          <a:avLst/>
                          <a:gdLst/>
                          <a:ahLst/>
                          <a:cxnLst/>
                          <a:rect l="0" t="0" r="0" b="0"/>
                          <a:pathLst>
                            <a:path w="444500">
                              <a:moveTo>
                                <a:pt x="444500" y="0"/>
                              </a:moveTo>
                              <a:lnTo>
                                <a:pt x="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1D8E060E" id="Group 2000" o:spid="_x0000_s1026" style="position:absolute;margin-left:54pt;margin-top:34.3pt;width:7in;height:1pt;z-index:251658240;mso-position-horizontal-relative:page;mso-position-vertical-relative:pag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">
              <v:shape id="Shape 2001" o:spid="_x0000_s1027" style="position:absolute;width:59563;height:0;visibility:visible;mso-wrap-style:square;v-text-anchor:top" coordsize="5956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2W8MA&#10;AADdAAAADwAAAGRycy9kb3ducmV2LnhtbESPT4vCMBTE74LfITxhb5rqqixdoyyLgggerB72+Ehe&#10;/7DNS2lird/eCILHYWZ+w6w2va1FR62vHCuYThIQxNqZigsFl/Nu/AXCB2SDtWNScCcPm/VwsMLU&#10;uBufqMtCISKEfYoKyhCaVEqvS7LoJ64hjl7uWoshyraQpsVbhNtazpJkKS1WHBdKbOi3JP2fXa0C&#10;TeY4P+jt9u8zX54XwXf2tMuV+hj1P98gAvXhHX6190ZBJE7h+SY+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z2W8MAAADdAAAADwAAAAAAAAAAAAAAAACYAgAAZHJzL2Rv&#10;d25yZXYueG1sUEsFBgAAAAAEAAQA9QAAAIgDAAAAAA==&#10;" path="m5956300,l,e" filled="f" strokecolor="#aaa" strokeweight="1pt">
                <v:stroke miterlimit="83231f" joinstyle="miter"/>
                <v:path arrowok="t" textboxrect="0,0,5956300,0"/>
              </v:shape>
              <v:shape id="Shape 2002" o:spid="_x0000_s1028" style="position:absolute;left:59563;width:4445;height:0;visibility:visible;mso-wrap-style:square;v-text-anchor:top" coordsize="44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GYMMA&#10;AADdAAAADwAAAGRycy9kb3ducmV2LnhtbESPQWsCMRSE70L/Q3gFL6JJRUVXoxRB9OBFW1Bvj83r&#10;7tLNy5JEXf+9KRQ8DjPzDbNYtbYWN/KhcqzhY6BAEOfOVFxo+P7a9KcgQkQ2WDsmDQ8KsFq+dRaY&#10;GXfnA92OsRAJwiFDDWWMTSZlyEuyGAauIU7ej/MWY5K+kMbjPcFtLYdKTaTFitNCiQ2tS8p/j1er&#10;oaDJZW/4rHojUuPT3vNjNt1q3X1vP+cgIrXxFf5v74yGRBzC35v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5GYMMAAADdAAAADwAAAAAAAAAAAAAAAACYAgAAZHJzL2Rv&#10;d25yZXYueG1sUEsFBgAAAAAEAAQA9QAAAIgDAAAAAA==&#10;" path="m444500,l,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color w:val="555555"/>
        <w:sz w:val="18"/>
      </w:rPr>
      <w:t>s. 8 Dealing with deficiencies arising from withdrawal, UK ST 2018 c. 16 s.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14" w:rsidRDefault="0033570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435610</wp:posOffset>
              </wp:positionV>
              <wp:extent cx="6400800" cy="12700"/>
              <wp:effectExtent l="0" t="0" r="0" b="0"/>
              <wp:wrapSquare wrapText="bothSides"/>
              <wp:docPr id="1980" name="Group 1980"/>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1981" name="Shape 1981"/>
                      <wps:cNvSpPr/>
                      <wps:spPr>
                        <a:xfrm>
                          <a:off x="0" y="0"/>
                          <a:ext cx="5956300" cy="0"/>
                        </a:xfrm>
                        <a:custGeom>
                          <a:avLst/>
                          <a:gdLst/>
                          <a:ahLst/>
                          <a:cxnLst/>
                          <a:rect l="0" t="0" r="0" b="0"/>
                          <a:pathLst>
                            <a:path w="5956300">
                              <a:moveTo>
                                <a:pt x="5956300" y="0"/>
                              </a:moveTo>
                              <a:lnTo>
                                <a:pt x="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982" name="Shape 1982"/>
                      <wps:cNvSpPr/>
                      <wps:spPr>
                        <a:xfrm>
                          <a:off x="5956300" y="0"/>
                          <a:ext cx="444500" cy="0"/>
                        </a:xfrm>
                        <a:custGeom>
                          <a:avLst/>
                          <a:gdLst/>
                          <a:ahLst/>
                          <a:cxnLst/>
                          <a:rect l="0" t="0" r="0" b="0"/>
                          <a:pathLst>
                            <a:path w="444500">
                              <a:moveTo>
                                <a:pt x="444500" y="0"/>
                              </a:moveTo>
                              <a:lnTo>
                                <a:pt x="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B8E233D" id="Group 1980" o:spid="_x0000_s1026" style="position:absolute;margin-left:54pt;margin-top:34.3pt;width:7in;height:1pt;z-index:251659264;mso-position-horizontal-relative:page;mso-position-vertical-relative:pag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">
              <v:shape id="Shape 1981" o:spid="_x0000_s1027" style="position:absolute;width:59563;height:0;visibility:visible;mso-wrap-style:square;v-text-anchor:top" coordsize="5956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evsIA&#10;AADdAAAADwAAAGRycy9kb3ducmV2LnhtbERPS4vCMBC+C/6HMMLeNHVXxa1GWURBBA8+DnsckukD&#10;m0lpYq3/3ggLe5uP7znLdWcr0VLjS8cKxqMEBLF2puRcwfWyG85B+IBssHJMCp7kYb3q95aYGvfg&#10;E7XnkIsYwj5FBUUIdSql1wVZ9CNXE0cuc43FEGGTS9PgI4bbSn4myUxaLDk2FFjTpiB9O9+tAk3m&#10;ODno7fb3K5tdpsG39rTLlPoYdD8LEIG68C/+c+9NnP89H8P7m3iC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t6+wgAAAN0AAAAPAAAAAAAAAAAAAAAAAJgCAABkcnMvZG93&#10;bnJldi54bWxQSwUGAAAAAAQABAD1AAAAhwMAAAAA&#10;" path="m5956300,l,e" filled="f" strokecolor="#aaa" strokeweight="1pt">
                <v:stroke miterlimit="83231f" joinstyle="miter"/>
                <v:path arrowok="t" textboxrect="0,0,5956300,0"/>
              </v:shape>
              <v:shape id="Shape 1982" o:spid="_x0000_s1028" style="position:absolute;left:59563;width:4445;height:0;visibility:visible;mso-wrap-style:square;v-text-anchor:top" coordsize="44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uhcMA&#10;AADdAAAADwAAAGRycy9kb3ducmV2LnhtbERPTWsCMRC9C/0PYQpepCYVlXVrlCKIHryohba3YTPd&#10;XbqZLEnU9d8bQfA2j/c582VnG3EmH2rHGt6HCgRx4UzNpYav4/otAxEissHGMWm4UoDl4qU3x9y4&#10;C+/pfIilSCEcctRQxdjmUoaiIoth6FrixP05bzEm6EtpPF5SuG3kSKmptFhzaqiwpVVFxf/hZDWU&#10;NP3dGf5RgzGpyffO83WWbbTuv3afHyAidfEpfri3Js2fZSO4f5N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huhcMAAADdAAAADwAAAAAAAAAAAAAAAACYAgAAZHJzL2Rv&#10;d25yZXYueG1sUEsFBgAAAAAEAAQA9QAAAIgDAAAAAA==&#10;" path="m444500,l,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color w:val="555555"/>
        <w:sz w:val="18"/>
      </w:rPr>
      <w:t>s. 8 Dealing with deficiencies arising from withdrawal, UK ST 2018 c. 16 s.</w:t>
    </w:r>
    <w:r>
      <w:rPr>
        <w:rFonts w:ascii="Arial" w:eastAsia="Arial" w:hAnsi="Arial" w:cs="Arial"/>
        <w:b/>
        <w:color w:val="555555"/>
        <w:sz w:val="18"/>
      </w:rPr>
      <w:t xml:space="preserve">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14" w:rsidRDefault="0033570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435610</wp:posOffset>
              </wp:positionV>
              <wp:extent cx="6400800" cy="12700"/>
              <wp:effectExtent l="0" t="0" r="0" b="0"/>
              <wp:wrapSquare wrapText="bothSides"/>
              <wp:docPr id="1960" name="Group 1960"/>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1961" name="Shape 1961"/>
                      <wps:cNvSpPr/>
                      <wps:spPr>
                        <a:xfrm>
                          <a:off x="0" y="0"/>
                          <a:ext cx="5956300" cy="0"/>
                        </a:xfrm>
                        <a:custGeom>
                          <a:avLst/>
                          <a:gdLst/>
                          <a:ahLst/>
                          <a:cxnLst/>
                          <a:rect l="0" t="0" r="0" b="0"/>
                          <a:pathLst>
                            <a:path w="5956300">
                              <a:moveTo>
                                <a:pt x="5956300" y="0"/>
                              </a:moveTo>
                              <a:lnTo>
                                <a:pt x="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962" name="Shape 1962"/>
                      <wps:cNvSpPr/>
                      <wps:spPr>
                        <a:xfrm>
                          <a:off x="5956300" y="0"/>
                          <a:ext cx="444500" cy="0"/>
                        </a:xfrm>
                        <a:custGeom>
                          <a:avLst/>
                          <a:gdLst/>
                          <a:ahLst/>
                          <a:cxnLst/>
                          <a:rect l="0" t="0" r="0" b="0"/>
                          <a:pathLst>
                            <a:path w="444500">
                              <a:moveTo>
                                <a:pt x="444500" y="0"/>
                              </a:moveTo>
                              <a:lnTo>
                                <a:pt x="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72E96AB" id="Group 1960" o:spid="_x0000_s1026" style="position:absolute;margin-left:54pt;margin-top:34.3pt;width:7in;height:1pt;z-index:251660288;mso-position-horizontal-relative:page;mso-position-vertical-relative:pag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">
              <v:shape id="Shape 1961" o:spid="_x0000_s1027" style="position:absolute;width:59563;height:0;visibility:visible;mso-wrap-style:square;v-text-anchor:top" coordsize="5956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4RMMA&#10;AADdAAAADwAAAGRycy9kb3ducmV2LnhtbERPS2vCQBC+F/wPywje6ibahhrdiBSFUuhB7cHjsDt5&#10;YHY2ZLcx/ffdguBtPr7nbLajbcVAvW8cK0jnCQhi7UzDlYLv8+H5DYQPyAZbx6Tglzxsi8nTBnPj&#10;bnyk4RQqEUPY56igDqHLpfS6Jot+7jriyJWutxgi7CtperzFcNvKRZJk0mLDsaHGjt5r0tfTj1Wg&#10;yXy9fOr9/rIss/Nr8IM9HkqlZtNxtwYRaAwP8d39YeL8VZbC/zfxB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4RMMAAADdAAAADwAAAAAAAAAAAAAAAACYAgAAZHJzL2Rv&#10;d25yZXYueG1sUEsFBgAAAAAEAAQA9QAAAIgDAAAAAA==&#10;" path="m5956300,l,e" filled="f" strokecolor="#aaa" strokeweight="1pt">
                <v:stroke miterlimit="83231f" joinstyle="miter"/>
                <v:path arrowok="t" textboxrect="0,0,5956300,0"/>
              </v:shape>
              <v:shape id="Shape 1962" o:spid="_x0000_s1028" style="position:absolute;left:59563;width:4445;height:0;visibility:visible;mso-wrap-style:square;v-text-anchor:top" coordsize="44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If8MA&#10;AADdAAAADwAAAGRycy9kb3ducmV2LnhtbERPTWsCMRC9C/0PYQpepCYVXXRrlCKIHryohba3YTPd&#10;XbqZLEnU9d8bQfA2j/c582VnG3EmH2rHGt6HCgRx4UzNpYav4/ptCiJEZIONY9JwpQDLxUtvjrlx&#10;F97T+RBLkUI45KihirHNpQxFRRbD0LXEiftz3mJM0JfSeLykcNvIkVKZtFhzaqiwpVVFxf/hZDWU&#10;lP3uDP+owZjU5Hvn+TqbbrTuv3afHyAidfEpfri3Js2fZSO4f5N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SIf8MAAADdAAAADwAAAAAAAAAAAAAAAACYAgAAZHJzL2Rv&#10;d25yZXYueG1sUEsFBgAAAAAEAAQA9QAAAIgDAAAAAA==&#10;" path="m444500,l,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color w:val="555555"/>
        <w:sz w:val="18"/>
      </w:rPr>
      <w:t>s. 8 Dealing with deficiencies arising from withdrawal, UK ST 2018 c. 16 s.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5EB"/>
    <w:multiLevelType w:val="hybridMultilevel"/>
    <w:tmpl w:val="571AEF72"/>
    <w:lvl w:ilvl="0" w:tplc="AD2E6EE8">
      <w:start w:val="1"/>
      <w:numFmt w:val="decimal"/>
      <w:lvlText w:val="(%1)"/>
      <w:lvlJc w:val="left"/>
      <w:pPr>
        <w:ind w:left="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F20756">
      <w:start w:val="1"/>
      <w:numFmt w:val="lowerLetter"/>
      <w:lvlText w:val="(%2)"/>
      <w:lvlJc w:val="left"/>
      <w:pPr>
        <w:ind w:left="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2539A">
      <w:start w:val="1"/>
      <w:numFmt w:val="lowerRoman"/>
      <w:lvlText w:val="(%3)"/>
      <w:lvlJc w:val="left"/>
      <w:pPr>
        <w:ind w:left="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4A6C42">
      <w:start w:val="1"/>
      <w:numFmt w:val="decimal"/>
      <w:lvlText w:val="%4"/>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04CE34">
      <w:start w:val="1"/>
      <w:numFmt w:val="lowerLetter"/>
      <w:lvlText w:val="%5"/>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FC9124">
      <w:start w:val="1"/>
      <w:numFmt w:val="lowerRoman"/>
      <w:lvlText w:val="%6"/>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323586">
      <w:start w:val="1"/>
      <w:numFmt w:val="decimal"/>
      <w:lvlText w:val="%7"/>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2643F2">
      <w:start w:val="1"/>
      <w:numFmt w:val="lowerLetter"/>
      <w:lvlText w:val="%8"/>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54E72C">
      <w:start w:val="1"/>
      <w:numFmt w:val="lowerRoman"/>
      <w:lvlText w:val="%9"/>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B573C5"/>
    <w:multiLevelType w:val="hybridMultilevel"/>
    <w:tmpl w:val="2DFC6540"/>
    <w:lvl w:ilvl="0" w:tplc="C722DD02">
      <w:start w:val="5"/>
      <w:numFmt w:val="lowerLetter"/>
      <w:lvlText w:val="(%1)"/>
      <w:lvlJc w:val="left"/>
      <w:pPr>
        <w:ind w:left="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6C06C0">
      <w:start w:val="1"/>
      <w:numFmt w:val="lowerLetter"/>
      <w:lvlText w:val="%2"/>
      <w:lvlJc w:val="left"/>
      <w:pPr>
        <w:ind w:left="1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80E740">
      <w:start w:val="1"/>
      <w:numFmt w:val="lowerRoman"/>
      <w:lvlText w:val="%3"/>
      <w:lvlJc w:val="left"/>
      <w:pPr>
        <w:ind w:left="2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622C44">
      <w:start w:val="1"/>
      <w:numFmt w:val="decimal"/>
      <w:lvlText w:val="%4"/>
      <w:lvlJc w:val="left"/>
      <w:pPr>
        <w:ind w:left="2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E02E84">
      <w:start w:val="1"/>
      <w:numFmt w:val="lowerLetter"/>
      <w:lvlText w:val="%5"/>
      <w:lvlJc w:val="left"/>
      <w:pPr>
        <w:ind w:left="3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9C9F58">
      <w:start w:val="1"/>
      <w:numFmt w:val="lowerRoman"/>
      <w:lvlText w:val="%6"/>
      <w:lvlJc w:val="left"/>
      <w:pPr>
        <w:ind w:left="4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72BDC8">
      <w:start w:val="1"/>
      <w:numFmt w:val="decimal"/>
      <w:lvlText w:val="%7"/>
      <w:lvlJc w:val="left"/>
      <w:pPr>
        <w:ind w:left="4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50DD86">
      <w:start w:val="1"/>
      <w:numFmt w:val="lowerLetter"/>
      <w:lvlText w:val="%8"/>
      <w:lvlJc w:val="left"/>
      <w:pPr>
        <w:ind w:left="5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007E58">
      <w:start w:val="1"/>
      <w:numFmt w:val="lowerRoman"/>
      <w:lvlText w:val="%9"/>
      <w:lvlJc w:val="left"/>
      <w:pPr>
        <w:ind w:left="6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5D72BFA"/>
    <w:multiLevelType w:val="hybridMultilevel"/>
    <w:tmpl w:val="90B600E8"/>
    <w:lvl w:ilvl="0" w:tplc="29DAE77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82CA62">
      <w:start w:val="1"/>
      <w:numFmt w:val="lowerRoman"/>
      <w:lvlText w:val="(%2)"/>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D038DA">
      <w:start w:val="1"/>
      <w:numFmt w:val="lowerRoman"/>
      <w:lvlText w:val="%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0A2CDA">
      <w:start w:val="1"/>
      <w:numFmt w:val="decimal"/>
      <w:lvlText w:val="%4"/>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162D86">
      <w:start w:val="1"/>
      <w:numFmt w:val="lowerLetter"/>
      <w:lvlText w:val="%5"/>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68DC1A">
      <w:start w:val="1"/>
      <w:numFmt w:val="lowerRoman"/>
      <w:lvlText w:val="%6"/>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1624EE">
      <w:start w:val="1"/>
      <w:numFmt w:val="decimal"/>
      <w:lvlText w:val="%7"/>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26EA72">
      <w:start w:val="1"/>
      <w:numFmt w:val="lowerLetter"/>
      <w:lvlText w:val="%8"/>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AEF4F2">
      <w:start w:val="1"/>
      <w:numFmt w:val="lowerRoman"/>
      <w:lvlText w:val="%9"/>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6DA26BD"/>
    <w:multiLevelType w:val="hybridMultilevel"/>
    <w:tmpl w:val="ABA42DAE"/>
    <w:lvl w:ilvl="0" w:tplc="F9387C2A">
      <w:start w:val="3"/>
      <w:numFmt w:val="decimal"/>
      <w:lvlText w:val="(%1)"/>
      <w:lvlJc w:val="left"/>
      <w:pPr>
        <w:ind w:left="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1AAAF0">
      <w:start w:val="1"/>
      <w:numFmt w:val="lowerLetter"/>
      <w:lvlText w:val="(%2)"/>
      <w:lvlJc w:val="left"/>
      <w:pPr>
        <w:ind w:left="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6CA064">
      <w:start w:val="1"/>
      <w:numFmt w:val="lowerRoman"/>
      <w:lvlText w:val="(%3)"/>
      <w:lvlJc w:val="left"/>
      <w:pPr>
        <w:ind w:left="12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A124938">
      <w:start w:val="1"/>
      <w:numFmt w:val="decimal"/>
      <w:lvlText w:val="%4"/>
      <w:lvlJc w:val="left"/>
      <w:pPr>
        <w:ind w:left="17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8EE9F18">
      <w:start w:val="1"/>
      <w:numFmt w:val="lowerLetter"/>
      <w:lvlText w:val="%5"/>
      <w:lvlJc w:val="left"/>
      <w:pPr>
        <w:ind w:left="24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0BA3322">
      <w:start w:val="1"/>
      <w:numFmt w:val="lowerRoman"/>
      <w:lvlText w:val="%6"/>
      <w:lvlJc w:val="left"/>
      <w:pPr>
        <w:ind w:left="32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CBCD2CA">
      <w:start w:val="1"/>
      <w:numFmt w:val="decimal"/>
      <w:lvlText w:val="%7"/>
      <w:lvlJc w:val="left"/>
      <w:pPr>
        <w:ind w:left="39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0E6203E">
      <w:start w:val="1"/>
      <w:numFmt w:val="lowerLetter"/>
      <w:lvlText w:val="%8"/>
      <w:lvlJc w:val="left"/>
      <w:pPr>
        <w:ind w:left="46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3A41772">
      <w:start w:val="1"/>
      <w:numFmt w:val="lowerRoman"/>
      <w:lvlText w:val="%9"/>
      <w:lvlJc w:val="left"/>
      <w:pPr>
        <w:ind w:left="53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14"/>
    <w:rsid w:val="001A4814"/>
    <w:rsid w:val="0033570E"/>
    <w:rsid w:val="00C6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C162A-A542-42DC-9D27-E6FB7174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3" w:line="254"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k.westlaw.com/Document/ICE2133E07A8D11E8A094CE87F0518B3C/View/FullText.html?originationContext=document&amp;transitionType=DocumentItem&amp;vr=3.0&amp;rs=PLUK1.0&amp;contextData=(sc.DocLink)" TargetMode="External"/><Relationship Id="rId13" Type="http://schemas.openxmlformats.org/officeDocument/2006/relationships/hyperlink" Target="http://uk.westlaw.com/Document/I5FBAD900E42311DAA7CF8F68F6EE57AB/View/FullText.html?originationContext=document&amp;transitionType=DocumentItem&amp;vr=3.0&amp;rs=PLUK1.0&amp;contextData=(sc.DocLink)" TargetMode="External"/><Relationship Id="rId18" Type="http://schemas.openxmlformats.org/officeDocument/2006/relationships/hyperlink" Target="http://uk.westlaw.com/Document/I9B2F40003EB111EAB784D3F81CE38526/View/FullText.html?originationContext=document&amp;transitionType=DocumentItem&amp;vr=3.0&amp;rs=PLUK1.0&amp;contextData=(sc.DocLi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uk.westlaw.com/Document/I5FB840F0E42311DAA7CF8F68F6EE57AB/View/FullText.html?originationContext=document&amp;transitionType=DocumentItem&amp;vr=3.0&amp;rs=PLUK1.0&amp;contextData=(sc.DocLink)" TargetMode="External"/><Relationship Id="rId17" Type="http://schemas.openxmlformats.org/officeDocument/2006/relationships/hyperlink" Target="http://uk.westlaw.com/Document/IBDD4BA607A8E11E89AF7BD55BE09A5B8/View/FullText.html?originationContext=document&amp;transitionType=DocumentItem&amp;vr=3.0&amp;rs=PLUK1.0&amp;contextData=(sc.DocLi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estlaw.com/Document/IBDD4BA607A8E11E89AF7BD55BE09A5B8/View/FullText.html?originationContext=document&amp;transitionType=DocumentItem&amp;vr=3.0&amp;rs=PLUK1.0&amp;contextData=(sc.DocLin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estlaw.com/Document/IE5E588907A8E11E89AF7BD55BE09A5B8/View/FullText.html?originationContext=document&amp;transitionType=DocumentItem&amp;vr=3.0&amp;rs=PLUK1.0&amp;contextData=(sc.DocLin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uk.westlaw.com/Document/I5FB8DD30E42311DAA7CF8F68F6EE57AB/View/FullText.html?originationContext=document&amp;transitionType=DocumentItem&amp;vr=3.0&amp;rs=PLUK1.0&amp;contextData=(sc.DocLink)" TargetMode="External"/><Relationship Id="rId23" Type="http://schemas.openxmlformats.org/officeDocument/2006/relationships/header" Target="header3.xml"/><Relationship Id="rId10" Type="http://schemas.openxmlformats.org/officeDocument/2006/relationships/hyperlink" Target="http://uk.westlaw.com/Document/I786D3DD07A8E11E89AF7BD55BE09A5B8/View/FullText.html?originationContext=document&amp;transitionType=DocumentItem&amp;vr=3.0&amp;rs=PLUK1.0&amp;contextData=(sc.DocLin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estlaw.com/Document/I786D3DD07A8E11E89AF7BD55BE09A5B8/View/FullText.html?originationContext=document&amp;transitionType=DocumentItem&amp;vr=3.0&amp;rs=PLUK1.0&amp;contextData=(sc.DocLink)" TargetMode="External"/><Relationship Id="rId14" Type="http://schemas.openxmlformats.org/officeDocument/2006/relationships/hyperlink" Target="http://uk.westlaw.com/Document/I242302A0229411DBA30397CC3F97D5B6/View/FullText.html?originationContext=document&amp;transitionType=DocumentItem&amp;vr=3.0&amp;rs=PLUK1.0&amp;contextData=(sc.DocLi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Monteiro</dc:creator>
  <cp:keywords/>
  <cp:lastModifiedBy>Susan Monteiro</cp:lastModifiedBy>
  <cp:revision>2</cp:revision>
  <dcterms:created xsi:type="dcterms:W3CDTF">2020-03-02T21:38:00Z</dcterms:created>
  <dcterms:modified xsi:type="dcterms:W3CDTF">2020-03-02T21:38:00Z</dcterms:modified>
</cp:coreProperties>
</file>