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34A80F" w14:textId="77777777" w:rsidR="00ED5016" w:rsidRPr="008C0CBD" w:rsidRDefault="00DA7E04" w:rsidP="008C0CBD">
      <w:pPr>
        <w:spacing w:after="240" w:line="276" w:lineRule="auto"/>
        <w:jc w:val="center"/>
        <w:rPr>
          <w:b/>
          <w:bCs/>
          <w:sz w:val="32"/>
          <w:szCs w:val="32"/>
          <w:u w:val="single"/>
        </w:rPr>
      </w:pPr>
      <w:r>
        <w:rPr>
          <w:b/>
          <w:bCs/>
          <w:sz w:val="32"/>
          <w:szCs w:val="32"/>
          <w:u w:val="single"/>
        </w:rPr>
        <w:t>The Catherine Callaghan Moot 2026</w:t>
      </w:r>
    </w:p>
    <w:p w14:paraId="492037D7" w14:textId="77777777" w:rsidR="007D63ED" w:rsidRPr="00F33FC0" w:rsidRDefault="007D63ED" w:rsidP="007D63ED">
      <w:pPr>
        <w:spacing w:line="276" w:lineRule="auto"/>
        <w:jc w:val="both"/>
        <w:rPr>
          <w:sz w:val="28"/>
          <w:szCs w:val="28"/>
        </w:rPr>
      </w:pPr>
      <w:r>
        <w:rPr>
          <w:sz w:val="28"/>
          <w:szCs w:val="28"/>
        </w:rPr>
        <w:t>The annual ALBA Moot is named the “Catherine Callaghan Moot” in honour of the memory of Catherine Callaghan KC, who was Chair of ALBA from 2022 to 2023, having previously served as Vice-Chair. Catherine was a widely respected public lawyer and a cherished friend and colleague to many at the public law bar. She died in August 2025, at the tragically young age of 54.</w:t>
      </w:r>
    </w:p>
    <w:p w14:paraId="740B1EA0" w14:textId="77777777" w:rsidR="008C0CBD" w:rsidRDefault="008C0CBD" w:rsidP="008C0CBD">
      <w:pPr>
        <w:spacing w:line="276" w:lineRule="auto"/>
        <w:jc w:val="both"/>
      </w:pPr>
    </w:p>
    <w:p w14:paraId="69A2D310" w14:textId="77777777" w:rsidR="008C0CBD" w:rsidRPr="00574C3D" w:rsidRDefault="007D63ED" w:rsidP="008C0CBD">
      <w:pPr>
        <w:spacing w:after="240" w:line="276" w:lineRule="auto"/>
        <w:jc w:val="both"/>
        <w:rPr>
          <w:b/>
          <w:bCs/>
          <w:u w:val="single"/>
        </w:rPr>
      </w:pPr>
      <w:r>
        <w:rPr>
          <w:b/>
          <w:bCs/>
          <w:u w:val="single"/>
        </w:rPr>
        <w:t xml:space="preserve">Eligibility </w:t>
      </w:r>
    </w:p>
    <w:p w14:paraId="2687FF14" w14:textId="06B521A2" w:rsidR="00ED5016" w:rsidRPr="00256F75" w:rsidRDefault="00ED5016" w:rsidP="00ED5016">
      <w:pPr>
        <w:pStyle w:val="ListParagraph"/>
        <w:numPr>
          <w:ilvl w:val="0"/>
          <w:numId w:val="1"/>
        </w:numPr>
        <w:spacing w:line="276" w:lineRule="auto"/>
        <w:jc w:val="both"/>
      </w:pPr>
      <w:r>
        <w:t xml:space="preserve">The competition is open to current law students, LLB, GDL, and Bar Course students, and also to those who have completed the LLB / GDL / Bar Course in the last 5 years. Entrants must not have secured pupillage or a training contract as at </w:t>
      </w:r>
      <w:r w:rsidR="00256F75" w:rsidRPr="00256F75">
        <w:t>26</w:t>
      </w:r>
      <w:r w:rsidRPr="00256F75">
        <w:t xml:space="preserve"> October 2026. </w:t>
      </w:r>
    </w:p>
    <w:p w14:paraId="4A517C2E" w14:textId="77777777" w:rsidR="00AA25D2" w:rsidRDefault="00AA25D2" w:rsidP="00AA25D2">
      <w:pPr>
        <w:pStyle w:val="ListParagraph"/>
        <w:spacing w:line="276" w:lineRule="auto"/>
        <w:jc w:val="both"/>
      </w:pPr>
    </w:p>
    <w:p w14:paraId="3315C95A" w14:textId="77777777" w:rsidR="00AA25D2" w:rsidRDefault="00AA25D2" w:rsidP="00ED5016">
      <w:pPr>
        <w:pStyle w:val="ListParagraph"/>
        <w:numPr>
          <w:ilvl w:val="0"/>
          <w:numId w:val="1"/>
        </w:numPr>
        <w:spacing w:line="276" w:lineRule="auto"/>
        <w:jc w:val="both"/>
      </w:pPr>
      <w:bookmarkStart w:id="0" w:name="_Hlk210914933"/>
      <w:r>
        <w:t xml:space="preserve">Entrants need not be members of ALBA but, as explained below, for those selected for the final rounds, it will be a condition of participation in the final that they join ALBA prior to 3 December 2026. </w:t>
      </w:r>
    </w:p>
    <w:bookmarkEnd w:id="0"/>
    <w:p w14:paraId="65DA56F6" w14:textId="77777777" w:rsidR="00ED5016" w:rsidRDefault="00ED5016" w:rsidP="00ED5016">
      <w:pPr>
        <w:pStyle w:val="ListParagraph"/>
        <w:spacing w:line="276" w:lineRule="auto"/>
        <w:jc w:val="both"/>
      </w:pPr>
    </w:p>
    <w:p w14:paraId="04471056" w14:textId="77777777" w:rsidR="003B77D1" w:rsidRDefault="00ED5016" w:rsidP="00ED5016">
      <w:pPr>
        <w:pStyle w:val="ListParagraph"/>
        <w:numPr>
          <w:ilvl w:val="0"/>
          <w:numId w:val="1"/>
        </w:numPr>
        <w:spacing w:line="276" w:lineRule="auto"/>
        <w:jc w:val="both"/>
      </w:pPr>
      <w:r>
        <w:t xml:space="preserve">Entries must be from a team of two mooters. It is a speed moot with three stages. </w:t>
      </w:r>
    </w:p>
    <w:p w14:paraId="354A551C" w14:textId="77777777" w:rsidR="003B77D1" w:rsidRDefault="003B77D1" w:rsidP="003B77D1">
      <w:pPr>
        <w:pStyle w:val="ListParagraph"/>
      </w:pPr>
    </w:p>
    <w:p w14:paraId="7FAFF0E7" w14:textId="77777777" w:rsidR="00ED5016" w:rsidRDefault="003B77D1" w:rsidP="00ED5016">
      <w:pPr>
        <w:pStyle w:val="ListParagraph"/>
        <w:numPr>
          <w:ilvl w:val="0"/>
          <w:numId w:val="1"/>
        </w:numPr>
        <w:spacing w:line="276" w:lineRule="auto"/>
        <w:jc w:val="both"/>
      </w:pPr>
      <w:r>
        <w:t>Those wishing to participate are responsible for arranging their own teams and we are unable to assist in pairing individuals with potential team members.</w:t>
      </w:r>
    </w:p>
    <w:p w14:paraId="1BB9D70A" w14:textId="77777777" w:rsidR="00ED5016" w:rsidRDefault="00ED5016" w:rsidP="003B77D1">
      <w:pPr>
        <w:jc w:val="both"/>
      </w:pPr>
    </w:p>
    <w:p w14:paraId="437B5D8B" w14:textId="77777777" w:rsidR="00ED5016" w:rsidRPr="00574C3D" w:rsidRDefault="00ED5016" w:rsidP="00ED5016">
      <w:pPr>
        <w:spacing w:after="240" w:line="276" w:lineRule="auto"/>
        <w:jc w:val="both"/>
        <w:rPr>
          <w:b/>
          <w:bCs/>
          <w:u w:val="single"/>
        </w:rPr>
      </w:pPr>
      <w:r>
        <w:rPr>
          <w:b/>
          <w:bCs/>
          <w:u w:val="single"/>
        </w:rPr>
        <w:t>The Moot Exercise</w:t>
      </w:r>
    </w:p>
    <w:p w14:paraId="6EC07F33" w14:textId="21663271" w:rsidR="00ED5016" w:rsidRDefault="00ED5016" w:rsidP="00ED5016">
      <w:pPr>
        <w:pStyle w:val="ListParagraph"/>
        <w:numPr>
          <w:ilvl w:val="0"/>
          <w:numId w:val="1"/>
        </w:numPr>
        <w:spacing w:line="276" w:lineRule="auto"/>
        <w:jc w:val="both"/>
      </w:pPr>
      <w:r>
        <w:t xml:space="preserve">The Moot will be based on an appeal to the Supreme Court from the judgment of the Court of Appeal in </w:t>
      </w:r>
      <w:r>
        <w:rPr>
          <w:i/>
          <w:iCs/>
        </w:rPr>
        <w:t>R (on the application of YC) v Secretary of State for the Home Department</w:t>
      </w:r>
      <w:r>
        <w:t xml:space="preserve"> </w:t>
      </w:r>
      <w:hyperlink r:id="rId8" w:history="1">
        <w:r w:rsidRPr="00631CD7">
          <w:rPr>
            <w:rStyle w:val="Hyperlink"/>
          </w:rPr>
          <w:t>[2026] EWCA Civ 285</w:t>
        </w:r>
      </w:hyperlink>
      <w:r>
        <w:t>.</w:t>
      </w:r>
    </w:p>
    <w:p w14:paraId="69DCC255" w14:textId="77777777" w:rsidR="008D1AA7" w:rsidRDefault="008D1AA7" w:rsidP="008D1AA7">
      <w:pPr>
        <w:pStyle w:val="ListParagraph"/>
        <w:spacing w:line="276" w:lineRule="auto"/>
        <w:jc w:val="both"/>
      </w:pPr>
    </w:p>
    <w:p w14:paraId="55182BFE" w14:textId="28A997DF" w:rsidR="00ED5016" w:rsidRDefault="00ED5016" w:rsidP="00ED5016">
      <w:pPr>
        <w:pStyle w:val="ListParagraph"/>
        <w:numPr>
          <w:ilvl w:val="0"/>
          <w:numId w:val="1"/>
        </w:numPr>
        <w:spacing w:line="276" w:lineRule="auto"/>
        <w:jc w:val="both"/>
      </w:pPr>
      <w:r>
        <w:t xml:space="preserve">The case concerns whether the Secretary of State for the Home Department (“the Secretary of State”) has an implied power to withdraw a grant of indefinite leave to remain (“ILR”) which was made in error, and to replace it with a grant of limited leave to remain (“LLR”). The Appellant, who has been granted anonymity and is therefore referred to as “YC”, claimed asylum in 2019. On 13 November 2023, the Secretary of State refused his asylum claim but decided to grant him 30 months’ LLR on private life grounds. However, because Home Office staff used the wrong letter template, the decision letter sent to YC </w:t>
      </w:r>
      <w:r w:rsidR="0032135A">
        <w:t xml:space="preserve">said </w:t>
      </w:r>
      <w:r>
        <w:t xml:space="preserve">that he had been granted settlement in the UK (ILR). After YC’s representatives queried his status, on 22 December 2023 the Home Office sent him a </w:t>
      </w:r>
      <w:r>
        <w:lastRenderedPageBreak/>
        <w:t>replacement, backdated decision letter which granted him LLR until 12 May 2026.</w:t>
      </w:r>
    </w:p>
    <w:p w14:paraId="1B5C8572" w14:textId="77777777" w:rsidR="008D1AA7" w:rsidRDefault="008D1AA7" w:rsidP="008D1AA7">
      <w:pPr>
        <w:pStyle w:val="ListParagraph"/>
        <w:spacing w:line="276" w:lineRule="auto"/>
        <w:jc w:val="both"/>
      </w:pPr>
    </w:p>
    <w:p w14:paraId="4778158B" w14:textId="77777777" w:rsidR="002F468A" w:rsidRDefault="002F468A" w:rsidP="00ED5016">
      <w:pPr>
        <w:pStyle w:val="ListParagraph"/>
        <w:numPr>
          <w:ilvl w:val="0"/>
          <w:numId w:val="1"/>
        </w:numPr>
        <w:spacing w:line="276" w:lineRule="auto"/>
        <w:jc w:val="both"/>
      </w:pPr>
      <w:r>
        <w:t xml:space="preserve">YC issued judicial review proceedings, contending that the Secretary of State had no power to replace the grant of ILR with a grant of LLR. </w:t>
      </w:r>
    </w:p>
    <w:p w14:paraId="64DF5900" w14:textId="77777777" w:rsidR="002F468A" w:rsidRDefault="002F468A" w:rsidP="002F468A">
      <w:pPr>
        <w:pStyle w:val="ListParagraph"/>
      </w:pPr>
    </w:p>
    <w:p w14:paraId="6766373B" w14:textId="77777777" w:rsidR="00ED5016" w:rsidRDefault="00ED5016" w:rsidP="00ED5016">
      <w:pPr>
        <w:pStyle w:val="ListParagraph"/>
        <w:numPr>
          <w:ilvl w:val="0"/>
          <w:numId w:val="1"/>
        </w:numPr>
        <w:spacing w:line="276" w:lineRule="auto"/>
        <w:jc w:val="both"/>
      </w:pPr>
      <w:r>
        <w:t xml:space="preserve">It was common ground that YC had not applied for, and did not qualify for, ILR under the Immigration Rules; that the first decision letter, properly construed, was nonetheless a valid grant of ILR; and that there is no express power in section 76 of the Nationality, Immigration and Asylum Act 2002 (“the 2002 Act”) to withdraw ILR. </w:t>
      </w:r>
    </w:p>
    <w:p w14:paraId="5761B14B" w14:textId="77777777" w:rsidR="008D1AA7" w:rsidRDefault="008D1AA7" w:rsidP="008D1AA7">
      <w:pPr>
        <w:pStyle w:val="ListParagraph"/>
        <w:spacing w:line="276" w:lineRule="auto"/>
        <w:jc w:val="both"/>
      </w:pPr>
    </w:p>
    <w:p w14:paraId="59DB626F" w14:textId="77777777" w:rsidR="005832B4" w:rsidRDefault="00ED5016" w:rsidP="00ED5016">
      <w:pPr>
        <w:pStyle w:val="ListParagraph"/>
        <w:numPr>
          <w:ilvl w:val="0"/>
          <w:numId w:val="1"/>
        </w:numPr>
        <w:spacing w:line="276" w:lineRule="auto"/>
        <w:jc w:val="both"/>
      </w:pPr>
      <w:r>
        <w:t>The Upper Tribunal (Immigration and Asylum Chamber) (Bourne J and Upper Tribunal Judge Loughran) dismissed the claim, holding that the Secretary of State had an implied power, incidental to her statutory powers under the Immigration Act 1971 (“the 1971 Act”), to correct an error of this kind. The Court of Appeal (Dingemans SPT, Elisabeth Laing LJ and Cobb LJ) dismissed YC’s appeal by a majority. Cobb LJ (with whom Dingemans SPT agreed, giving concurring reasons) held that:</w:t>
      </w:r>
    </w:p>
    <w:p w14:paraId="505C3482" w14:textId="77777777" w:rsidR="008D1AA7" w:rsidRDefault="008D1AA7" w:rsidP="008D1AA7">
      <w:pPr>
        <w:pStyle w:val="ListParagraph"/>
        <w:spacing w:line="276" w:lineRule="auto"/>
        <w:jc w:val="both"/>
      </w:pPr>
    </w:p>
    <w:p w14:paraId="7C57468D" w14:textId="77777777" w:rsidR="008D1AA7" w:rsidRDefault="00DA7E04" w:rsidP="008D1AA7">
      <w:pPr>
        <w:pStyle w:val="ListParagraph"/>
        <w:numPr>
          <w:ilvl w:val="1"/>
          <w:numId w:val="1"/>
        </w:numPr>
        <w:spacing w:line="276" w:lineRule="auto"/>
        <w:jc w:val="both"/>
      </w:pPr>
      <w:r>
        <w:t>the Secretary of State has an implied power, incidental to her powers under the 1971 Act, to withdraw a grant of leave which has been communicated as a result of an obvious administrative error, provided that the error is identified and acted on promptly, and subject to the ordinary constraints of public law; but</w:t>
      </w:r>
    </w:p>
    <w:p w14:paraId="3B3A7B92" w14:textId="77777777" w:rsidR="008D1AA7" w:rsidRDefault="008D1AA7" w:rsidP="008D1AA7">
      <w:pPr>
        <w:pStyle w:val="ListParagraph"/>
        <w:spacing w:line="276" w:lineRule="auto"/>
        <w:ind w:left="1440"/>
        <w:jc w:val="both"/>
      </w:pPr>
    </w:p>
    <w:p w14:paraId="4DA35C8A" w14:textId="77777777" w:rsidR="00ED5016" w:rsidRDefault="00DA7E04" w:rsidP="005832B4">
      <w:pPr>
        <w:pStyle w:val="ListParagraph"/>
        <w:numPr>
          <w:ilvl w:val="1"/>
          <w:numId w:val="1"/>
        </w:numPr>
        <w:spacing w:line="276" w:lineRule="auto"/>
        <w:jc w:val="both"/>
      </w:pPr>
      <w:r>
        <w:t>there is no power to cancel or revoke leave with retrospective effect, so that the correction took effect only from 22 December 2023, when it was notified to YC.</w:t>
      </w:r>
    </w:p>
    <w:p w14:paraId="0F22056F" w14:textId="77777777" w:rsidR="008D1AA7" w:rsidRDefault="008D1AA7" w:rsidP="008D1AA7">
      <w:pPr>
        <w:pStyle w:val="ListParagraph"/>
        <w:spacing w:line="276" w:lineRule="auto"/>
        <w:ind w:left="1440"/>
        <w:jc w:val="both"/>
      </w:pPr>
    </w:p>
    <w:p w14:paraId="27372AFF" w14:textId="77777777" w:rsidR="008D1AA7" w:rsidRDefault="008D1AA7" w:rsidP="008D1AA7">
      <w:pPr>
        <w:pStyle w:val="ListParagraph"/>
        <w:numPr>
          <w:ilvl w:val="0"/>
          <w:numId w:val="1"/>
        </w:numPr>
        <w:spacing w:line="276" w:lineRule="auto"/>
        <w:jc w:val="both"/>
      </w:pPr>
      <w:r>
        <w:t>Elisabeth Laing LJ dissented. In her view, the statutory provisions are a complete code about ILR; what the Secretary of State had done was, in substance, to revoke a grant of ILR in circumstances not covered by section 76 of the 2002 Act; and an implied power to revoke ILR is not incidental to the power to grant it, but its “antithesis or negation”.</w:t>
      </w:r>
    </w:p>
    <w:p w14:paraId="0A7950E8" w14:textId="77777777" w:rsidR="008D1AA7" w:rsidRDefault="008D1AA7" w:rsidP="008D1AA7">
      <w:pPr>
        <w:pStyle w:val="ListParagraph"/>
        <w:spacing w:line="276" w:lineRule="auto"/>
        <w:jc w:val="both"/>
      </w:pPr>
    </w:p>
    <w:p w14:paraId="6B2186B5" w14:textId="77777777" w:rsidR="008D1AA7" w:rsidRPr="008D1AA7" w:rsidRDefault="008D1AA7" w:rsidP="008D1AA7">
      <w:pPr>
        <w:spacing w:after="240" w:line="276" w:lineRule="auto"/>
        <w:jc w:val="both"/>
        <w:rPr>
          <w:b/>
          <w:bCs/>
        </w:rPr>
      </w:pPr>
      <w:r>
        <w:rPr>
          <w:b/>
          <w:bCs/>
          <w:u w:val="single"/>
        </w:rPr>
        <w:t>Stage 1:</w:t>
      </w:r>
      <w:r>
        <w:rPr>
          <w:b/>
          <w:bCs/>
        </w:rPr>
        <w:t xml:space="preserve"> paper sift</w:t>
      </w:r>
    </w:p>
    <w:p w14:paraId="0039B0F7" w14:textId="77777777" w:rsidR="005369A1" w:rsidRDefault="005369A1" w:rsidP="008470D7">
      <w:pPr>
        <w:pStyle w:val="ListParagraph"/>
        <w:numPr>
          <w:ilvl w:val="0"/>
          <w:numId w:val="1"/>
        </w:numPr>
        <w:spacing w:line="276" w:lineRule="auto"/>
        <w:jc w:val="both"/>
      </w:pPr>
      <w:r>
        <w:t>You should assume for present purposes that permission to appeal to the Supreme Court has been granted on the following two grounds of appeal / cross-appeal:</w:t>
      </w:r>
    </w:p>
    <w:p w14:paraId="404693BA" w14:textId="77777777" w:rsidR="008470D7" w:rsidRDefault="008470D7" w:rsidP="008470D7">
      <w:pPr>
        <w:pStyle w:val="ListParagraph"/>
        <w:spacing w:line="276" w:lineRule="auto"/>
        <w:jc w:val="both"/>
      </w:pPr>
    </w:p>
    <w:p w14:paraId="6E9E0F8D" w14:textId="77777777" w:rsidR="005369A1" w:rsidRDefault="007D63ED" w:rsidP="007D63ED">
      <w:pPr>
        <w:pStyle w:val="ListParagraph"/>
        <w:spacing w:line="276" w:lineRule="auto"/>
        <w:ind w:left="993"/>
        <w:jc w:val="both"/>
      </w:pPr>
      <w:r>
        <w:rPr>
          <w:u w:val="single"/>
        </w:rPr>
        <w:t>Ground of Appeal:</w:t>
      </w:r>
      <w:r>
        <w:t xml:space="preserve"> The Court of Appeal was wrong to conclude that the Secretary of State, having granted indefinite leave to remain to YC, had any </w:t>
      </w:r>
      <w:r>
        <w:lastRenderedPageBreak/>
        <w:t>power to take it away, or to replace it with limited leave to remain, on the basis that it was granted by mistake.</w:t>
      </w:r>
      <w:r>
        <w:rPr>
          <w:rStyle w:val="FootnoteReference"/>
        </w:rPr>
        <w:footnoteReference w:id="1"/>
      </w:r>
      <w:r>
        <w:t xml:space="preserve"> </w:t>
      </w:r>
    </w:p>
    <w:p w14:paraId="40C7794D" w14:textId="77777777" w:rsidR="00D42CFD" w:rsidRDefault="00D42CFD" w:rsidP="007D63ED">
      <w:pPr>
        <w:pStyle w:val="ListParagraph"/>
        <w:spacing w:line="276" w:lineRule="auto"/>
        <w:ind w:left="993"/>
        <w:jc w:val="both"/>
      </w:pPr>
    </w:p>
    <w:p w14:paraId="3F855A29" w14:textId="77777777" w:rsidR="005369A1" w:rsidRDefault="005369A1" w:rsidP="007D63ED">
      <w:pPr>
        <w:pStyle w:val="ListParagraph"/>
        <w:spacing w:line="276" w:lineRule="auto"/>
        <w:ind w:left="993"/>
        <w:jc w:val="both"/>
      </w:pPr>
      <w:r>
        <w:rPr>
          <w:u w:val="single"/>
        </w:rPr>
        <w:t>Ground of Cross-Appeal:</w:t>
      </w:r>
      <w:r>
        <w:t xml:space="preserve"> The Court of Appeal was wrong to conclude that the Secretary of State had no power to correct the grant with retrospective effect, such that YC held indefinite leave to remain until the correction was notified to him on 22 December 2023.</w:t>
      </w:r>
      <w:r>
        <w:rPr>
          <w:rStyle w:val="FootnoteReference"/>
        </w:rPr>
        <w:footnoteReference w:id="2"/>
      </w:r>
      <w:r>
        <w:t xml:space="preserve"> </w:t>
      </w:r>
    </w:p>
    <w:p w14:paraId="79E0B2E7" w14:textId="77777777" w:rsidR="005369A1" w:rsidRDefault="005369A1" w:rsidP="008470D7">
      <w:pPr>
        <w:pStyle w:val="ListParagraph"/>
        <w:spacing w:line="276" w:lineRule="auto"/>
        <w:jc w:val="both"/>
      </w:pPr>
    </w:p>
    <w:p w14:paraId="3C3C4A38" w14:textId="77777777" w:rsidR="008D1AA7" w:rsidRDefault="008D1AA7" w:rsidP="008470D7">
      <w:pPr>
        <w:pStyle w:val="ListParagraph"/>
        <w:numPr>
          <w:ilvl w:val="0"/>
          <w:numId w:val="1"/>
        </w:numPr>
        <w:spacing w:line="276" w:lineRule="auto"/>
        <w:jc w:val="both"/>
      </w:pPr>
      <w:r>
        <w:t xml:space="preserve">Teams are asked to submit a </w:t>
      </w:r>
      <w:r>
        <w:rPr>
          <w:b/>
          <w:bCs/>
        </w:rPr>
        <w:t>written Skeleton Argument</w:t>
      </w:r>
      <w:r>
        <w:t xml:space="preserve"> on behalf of YC, who is the Appellant on the Ground of Appeal and the Cross-Respondent on the Ground of Cross Appeal. The Skeleton Argument should argue against the decision of the Court of Appeal on the Ground of Appeal, and resist the Secretary of State’s Ground of Cross-Appeal.</w:t>
      </w:r>
    </w:p>
    <w:p w14:paraId="6FF81B62" w14:textId="77777777" w:rsidR="00D42CFD" w:rsidRDefault="00D42CFD" w:rsidP="00D42CFD">
      <w:pPr>
        <w:pStyle w:val="ListParagraph"/>
        <w:spacing w:line="276" w:lineRule="auto"/>
        <w:jc w:val="both"/>
      </w:pPr>
    </w:p>
    <w:p w14:paraId="1C3F8507" w14:textId="3941BE15" w:rsidR="002C3D92" w:rsidRDefault="00707C7E" w:rsidP="00EA2A8B">
      <w:pPr>
        <w:pStyle w:val="ListParagraph"/>
        <w:numPr>
          <w:ilvl w:val="0"/>
          <w:numId w:val="1"/>
        </w:numPr>
        <w:spacing w:line="276" w:lineRule="auto"/>
        <w:jc w:val="both"/>
      </w:pPr>
      <w:r>
        <w:t xml:space="preserve">The Skeleton Argument should take the form of a stand-alone document of no more than 5 pages of 12-point type, at least 1.5 line spacing, setting out your arguments on the two issues. The Skeleton Argument should comply with the LCJ </w:t>
      </w:r>
      <w:r>
        <w:rPr>
          <w:i/>
          <w:iCs/>
        </w:rPr>
        <w:t>Practice Direction: Citation of Authorities</w:t>
      </w:r>
      <w:r>
        <w:t xml:space="preserve"> [2012] 1 WLR 780,</w:t>
      </w:r>
      <w:r>
        <w:rPr>
          <w:rStyle w:val="FootnoteReference"/>
        </w:rPr>
        <w:footnoteReference w:id="3"/>
      </w:r>
      <w:r>
        <w:t xml:space="preserve"> save that the only authorities which may be cited are those listed at the end of these instructions.</w:t>
      </w:r>
      <w:r w:rsidR="00256F75">
        <w:rPr>
          <w:rStyle w:val="FootnoteReference"/>
        </w:rPr>
        <w:footnoteReference w:id="4"/>
      </w:r>
      <w:r>
        <w:t xml:space="preserve"> </w:t>
      </w:r>
    </w:p>
    <w:p w14:paraId="4BDF0BC6" w14:textId="77777777" w:rsidR="002C3D92" w:rsidRDefault="002C3D92" w:rsidP="002C3D92">
      <w:pPr>
        <w:pStyle w:val="ListParagraph"/>
      </w:pPr>
    </w:p>
    <w:p w14:paraId="46D3878A" w14:textId="77777777" w:rsidR="00BC6D1E" w:rsidRDefault="002C3D92" w:rsidP="00BC6D1E">
      <w:pPr>
        <w:pStyle w:val="ListParagraph"/>
        <w:numPr>
          <w:ilvl w:val="0"/>
          <w:numId w:val="1"/>
        </w:numPr>
        <w:spacing w:line="276" w:lineRule="auto"/>
        <w:jc w:val="both"/>
      </w:pPr>
      <w:r>
        <w:t>The heading to the Skeleton Argument should be in the standard format for a skeleton argument, including the name of the case, but also:</w:t>
      </w:r>
    </w:p>
    <w:p w14:paraId="3C03A674" w14:textId="77777777" w:rsidR="00BC6D1E" w:rsidRDefault="00BC6D1E" w:rsidP="00BC6D1E">
      <w:pPr>
        <w:spacing w:line="276" w:lineRule="auto"/>
        <w:jc w:val="both"/>
      </w:pPr>
    </w:p>
    <w:p w14:paraId="73158A80" w14:textId="77777777" w:rsidR="002C3D92" w:rsidRDefault="002C3D92" w:rsidP="002C3D92">
      <w:pPr>
        <w:pStyle w:val="ListParagraph"/>
        <w:spacing w:line="276" w:lineRule="auto"/>
        <w:ind w:left="993"/>
        <w:jc w:val="center"/>
      </w:pPr>
      <w:r>
        <w:t>Skeleton Argument on behalf of the Appellant / Cross-Respondent</w:t>
      </w:r>
    </w:p>
    <w:p w14:paraId="1C6F52F4" w14:textId="77777777" w:rsidR="002C3D92" w:rsidRDefault="002C3D92" w:rsidP="002C3D92">
      <w:pPr>
        <w:pStyle w:val="ListParagraph"/>
        <w:spacing w:line="276" w:lineRule="auto"/>
        <w:ind w:left="993"/>
        <w:jc w:val="center"/>
      </w:pPr>
      <w:r>
        <w:t>[Name of Team Member 1 / Name of Team Member 2]</w:t>
      </w:r>
    </w:p>
    <w:p w14:paraId="75CE1741" w14:textId="77777777" w:rsidR="00EA2A8B" w:rsidRDefault="00EA2A8B" w:rsidP="00EA2A8B"/>
    <w:p w14:paraId="7E5F16CA" w14:textId="77777777" w:rsidR="00574C3D" w:rsidRDefault="008470D7" w:rsidP="00EA2A8B">
      <w:pPr>
        <w:pStyle w:val="ListParagraph"/>
        <w:numPr>
          <w:ilvl w:val="0"/>
          <w:numId w:val="1"/>
        </w:numPr>
        <w:spacing w:line="276" w:lineRule="auto"/>
        <w:jc w:val="both"/>
      </w:pPr>
      <w:r>
        <w:t>You should assume for present purposes that all procedural requirements (as to time limits etc.) are satisfied and do not need to be addressed.</w:t>
      </w:r>
    </w:p>
    <w:p w14:paraId="20FA3F17" w14:textId="77777777" w:rsidR="00574C3D" w:rsidRDefault="00574C3D" w:rsidP="00574C3D">
      <w:pPr>
        <w:pStyle w:val="ListParagraph"/>
      </w:pPr>
    </w:p>
    <w:p w14:paraId="3B532B00" w14:textId="77777777" w:rsidR="00574C3D" w:rsidRPr="00574C3D" w:rsidRDefault="00574C3D" w:rsidP="00574C3D">
      <w:pPr>
        <w:spacing w:after="240" w:line="276" w:lineRule="auto"/>
        <w:jc w:val="both"/>
        <w:rPr>
          <w:b/>
          <w:bCs/>
          <w:i/>
          <w:iCs/>
        </w:rPr>
      </w:pPr>
      <w:r>
        <w:rPr>
          <w:b/>
          <w:bCs/>
          <w:i/>
          <w:iCs/>
        </w:rPr>
        <w:t>How to enter</w:t>
      </w:r>
    </w:p>
    <w:p w14:paraId="00A56A15" w14:textId="7C47DF2A" w:rsidR="00574C3D" w:rsidRDefault="00574C3D" w:rsidP="00574C3D">
      <w:pPr>
        <w:pStyle w:val="ListParagraph"/>
        <w:numPr>
          <w:ilvl w:val="0"/>
          <w:numId w:val="1"/>
        </w:numPr>
        <w:spacing w:line="276" w:lineRule="auto"/>
        <w:jc w:val="both"/>
      </w:pPr>
      <w:r>
        <w:t xml:space="preserve">Entries for the competition should be submitted via the following </w:t>
      </w:r>
      <w:hyperlink r:id="rId9" w:history="1">
        <w:r>
          <w:rPr>
            <w:rStyle w:val="Hyperlink"/>
            <w:b/>
            <w:bCs/>
          </w:rPr>
          <w:t>Google Form</w:t>
        </w:r>
      </w:hyperlink>
      <w:r>
        <w:t xml:space="preserve">, where you will be asked to enter your team’s details and upload a copy of your skeleton argument. </w:t>
      </w:r>
      <w:r w:rsidR="00A31A20" w:rsidRPr="00A31A20">
        <w:t>You will not receive a confirmation email, if your submission has been successful</w:t>
      </w:r>
      <w:r w:rsidR="00A31A20">
        <w:t>,</w:t>
      </w:r>
      <w:r w:rsidR="00A31A20" w:rsidRPr="00A31A20">
        <w:t xml:space="preserve"> you will see a page stating</w:t>
      </w:r>
      <w:r w:rsidR="00A31A20">
        <w:t>:</w:t>
      </w:r>
      <w:r w:rsidR="00A31A20" w:rsidRPr="00A31A20">
        <w:t xml:space="preserve"> "Your response has been recorded". </w:t>
      </w:r>
      <w:r>
        <w:t xml:space="preserve">Entries should be </w:t>
      </w:r>
      <w:r w:rsidRPr="00256F75">
        <w:t xml:space="preserve">submitted by </w:t>
      </w:r>
      <w:r w:rsidRPr="00256F75">
        <w:rPr>
          <w:b/>
          <w:bCs/>
        </w:rPr>
        <w:t xml:space="preserve">5.00pm on </w:t>
      </w:r>
      <w:r w:rsidR="00256F75" w:rsidRPr="00256F75">
        <w:rPr>
          <w:b/>
          <w:bCs/>
        </w:rPr>
        <w:t>Monday 26 October 2026</w:t>
      </w:r>
      <w:r w:rsidRPr="00256F75">
        <w:t>.</w:t>
      </w:r>
    </w:p>
    <w:p w14:paraId="64E35B41" w14:textId="77777777" w:rsidR="00574C3D" w:rsidRDefault="00574C3D" w:rsidP="00574C3D">
      <w:pPr>
        <w:pStyle w:val="ListParagraph"/>
        <w:spacing w:line="276" w:lineRule="auto"/>
        <w:jc w:val="both"/>
      </w:pPr>
    </w:p>
    <w:p w14:paraId="0130AC3A" w14:textId="77777777" w:rsidR="00574C3D" w:rsidRDefault="00574C3D" w:rsidP="00574C3D">
      <w:pPr>
        <w:pStyle w:val="ListParagraph"/>
        <w:numPr>
          <w:ilvl w:val="0"/>
          <w:numId w:val="1"/>
        </w:numPr>
        <w:spacing w:line="276" w:lineRule="auto"/>
        <w:jc w:val="both"/>
      </w:pPr>
      <w:r>
        <w:lastRenderedPageBreak/>
        <w:t xml:space="preserve">Only one entry submission is required per team (i.e. a single form should be used for both team members). Please note, however, that </w:t>
      </w:r>
      <w:r>
        <w:rPr>
          <w:b/>
          <w:bCs/>
        </w:rPr>
        <w:t>by uploading and submitting your work, both team members agree that this is your own work and that it complies with the rules of the competition</w:t>
      </w:r>
      <w:r>
        <w:t>.</w:t>
      </w:r>
    </w:p>
    <w:p w14:paraId="434BE352" w14:textId="77777777" w:rsidR="00574C3D" w:rsidRDefault="00574C3D" w:rsidP="00574C3D"/>
    <w:p w14:paraId="515C87BF" w14:textId="2C2D2F95" w:rsidR="00574C3D" w:rsidRDefault="00574C3D" w:rsidP="00574C3D">
      <w:pPr>
        <w:pStyle w:val="ListParagraph"/>
        <w:numPr>
          <w:ilvl w:val="0"/>
          <w:numId w:val="1"/>
        </w:numPr>
        <w:spacing w:line="276" w:lineRule="auto"/>
        <w:jc w:val="both"/>
      </w:pPr>
      <w:r>
        <w:t xml:space="preserve">Please note that you will be required to use a Google Account in order to complete the </w:t>
      </w:r>
      <w:hyperlink r:id="rId10" w:history="1">
        <w:r>
          <w:rPr>
            <w:rStyle w:val="Hyperlink"/>
          </w:rPr>
          <w:t>Google Form</w:t>
        </w:r>
      </w:hyperlink>
      <w:r>
        <w:t xml:space="preserve">. </w:t>
      </w:r>
      <w:r>
        <w:rPr>
          <w:b/>
          <w:bCs/>
        </w:rPr>
        <w:t xml:space="preserve">Wherever possible, applicants should use the </w:t>
      </w:r>
      <w:hyperlink r:id="rId11" w:history="1">
        <w:r>
          <w:rPr>
            <w:rStyle w:val="Hyperlink"/>
            <w:b/>
            <w:bCs/>
            <w:u w:val="none"/>
          </w:rPr>
          <w:t>Google Form</w:t>
        </w:r>
      </w:hyperlink>
      <w:r>
        <w:rPr>
          <w:b/>
          <w:bCs/>
        </w:rPr>
        <w:t xml:space="preserve"> to submit their entries to the competition.</w:t>
      </w:r>
      <w:r>
        <w:t xml:space="preserve"> If this is not possible, entries should be submitted by email to </w:t>
      </w:r>
      <w:hyperlink r:id="rId12" w:history="1">
        <w:r w:rsidRPr="00256F75">
          <w:rPr>
            <w:rStyle w:val="Hyperlink"/>
          </w:rPr>
          <w:t>administrator@adminlaw.org.uk</w:t>
        </w:r>
      </w:hyperlink>
      <w:r w:rsidRPr="00256F75">
        <w:t xml:space="preserve"> by 5.00pm on </w:t>
      </w:r>
      <w:r w:rsidR="00256F75" w:rsidRPr="00256F75">
        <w:t>Monday 26</w:t>
      </w:r>
      <w:r w:rsidRPr="00256F75">
        <w:t xml:space="preserve"> October 2026 and should include</w:t>
      </w:r>
      <w:r>
        <w:t xml:space="preserve"> the details listed in </w:t>
      </w:r>
      <w:r>
        <w:rPr>
          <w:b/>
          <w:bCs/>
        </w:rPr>
        <w:t>Appendix A</w:t>
      </w:r>
      <w:r>
        <w:t xml:space="preserve"> of these instructions, a copy of your team’s skeleton argument in Microsoft Word or PDF, and an explanation of why it was not possible to submit the entry via the </w:t>
      </w:r>
      <w:hyperlink r:id="rId13" w:history="1">
        <w:r>
          <w:rPr>
            <w:rStyle w:val="Hyperlink"/>
          </w:rPr>
          <w:t>Google Form</w:t>
        </w:r>
      </w:hyperlink>
      <w:r>
        <w:t xml:space="preserve">. </w:t>
      </w:r>
    </w:p>
    <w:p w14:paraId="65D09036" w14:textId="77777777" w:rsidR="00574C3D" w:rsidRDefault="00574C3D" w:rsidP="00574C3D">
      <w:pPr>
        <w:pStyle w:val="ListParagraph"/>
        <w:spacing w:line="276" w:lineRule="auto"/>
        <w:jc w:val="both"/>
      </w:pPr>
    </w:p>
    <w:p w14:paraId="0D39620E" w14:textId="77777777" w:rsidR="00574C3D" w:rsidRDefault="00574C3D" w:rsidP="00574C3D">
      <w:pPr>
        <w:pStyle w:val="ListParagraph"/>
        <w:numPr>
          <w:ilvl w:val="0"/>
          <w:numId w:val="1"/>
        </w:numPr>
        <w:spacing w:line="276" w:lineRule="auto"/>
        <w:jc w:val="both"/>
      </w:pPr>
      <w:r>
        <w:t xml:space="preserve">Incomplete application forms or email submissions which do not contain all of the required information will not be considered. </w:t>
      </w:r>
    </w:p>
    <w:p w14:paraId="6D735EEB" w14:textId="77777777" w:rsidR="00574C3D" w:rsidRDefault="00574C3D" w:rsidP="00574C3D">
      <w:pPr>
        <w:pStyle w:val="ListParagraph"/>
      </w:pPr>
    </w:p>
    <w:p w14:paraId="7E0D412C" w14:textId="3C7F31F6" w:rsidR="00574C3D" w:rsidRDefault="00574C3D" w:rsidP="00574C3D">
      <w:pPr>
        <w:pStyle w:val="ListParagraph"/>
        <w:numPr>
          <w:ilvl w:val="0"/>
          <w:numId w:val="1"/>
        </w:numPr>
        <w:spacing w:line="276" w:lineRule="auto"/>
        <w:jc w:val="both"/>
      </w:pPr>
      <w:r>
        <w:t xml:space="preserve">Extensions of time to allow late entries will only be considered in highly exceptional circumstances and in the discretion of the Mooting Sub-Committee, having regard to the length of extension needed and the reasons given for not complying with the deadline. Applications for an extension of time should be submitted by email </w:t>
      </w:r>
      <w:r w:rsidR="00256F75">
        <w:t xml:space="preserve">(in advance of the deadline passing) </w:t>
      </w:r>
      <w:r>
        <w:t xml:space="preserve">to </w:t>
      </w:r>
      <w:hyperlink r:id="rId14" w:history="1">
        <w:r>
          <w:rPr>
            <w:rStyle w:val="Hyperlink"/>
          </w:rPr>
          <w:t>administrator@adminlaw.org.uk</w:t>
        </w:r>
      </w:hyperlink>
      <w:r>
        <w:t xml:space="preserve">, explaining the reasons why an extension should be granted. </w:t>
      </w:r>
    </w:p>
    <w:p w14:paraId="5D8A3316" w14:textId="77777777" w:rsidR="007D63ED" w:rsidRDefault="007D63ED" w:rsidP="007D63ED">
      <w:pPr>
        <w:spacing w:line="276" w:lineRule="auto"/>
        <w:jc w:val="both"/>
      </w:pPr>
    </w:p>
    <w:p w14:paraId="19D6C7CF" w14:textId="77777777" w:rsidR="00574C3D" w:rsidRDefault="00574C3D" w:rsidP="00574C3D">
      <w:pPr>
        <w:pStyle w:val="ListParagraph"/>
        <w:numPr>
          <w:ilvl w:val="0"/>
          <w:numId w:val="1"/>
        </w:numPr>
        <w:spacing w:line="276" w:lineRule="auto"/>
        <w:jc w:val="both"/>
      </w:pPr>
      <w:r>
        <w:t>Entries will be marked on the papers by members of the ALBA Committee who will select the teams who go through to the next round.</w:t>
      </w:r>
    </w:p>
    <w:p w14:paraId="5FBC0A7E" w14:textId="77777777" w:rsidR="00574C3D" w:rsidRDefault="00574C3D" w:rsidP="00574C3D">
      <w:pPr>
        <w:pStyle w:val="ListParagraph"/>
      </w:pPr>
    </w:p>
    <w:p w14:paraId="4BEB69C0" w14:textId="228E3933" w:rsidR="00574C3D" w:rsidRDefault="00574C3D" w:rsidP="00574C3D">
      <w:pPr>
        <w:pStyle w:val="ListParagraph"/>
        <w:numPr>
          <w:ilvl w:val="0"/>
          <w:numId w:val="1"/>
        </w:numPr>
        <w:spacing w:line="276" w:lineRule="auto"/>
        <w:jc w:val="both"/>
      </w:pPr>
      <w:r>
        <w:t xml:space="preserve">The outcome will be notified by email by </w:t>
      </w:r>
      <w:r w:rsidR="0004082E">
        <w:rPr>
          <w:b/>
          <w:bCs/>
        </w:rPr>
        <w:t>Thursday 12 November 2026</w:t>
      </w:r>
      <w:r>
        <w:t>. We regret that we will not be able to provide feedback to candidates who are unsuccessful at this stage.</w:t>
      </w:r>
    </w:p>
    <w:p w14:paraId="2144CCC2" w14:textId="77777777" w:rsidR="00615E38" w:rsidRDefault="00615E38" w:rsidP="00615E38">
      <w:pPr>
        <w:pStyle w:val="ListParagraph"/>
        <w:spacing w:line="276" w:lineRule="auto"/>
        <w:jc w:val="both"/>
      </w:pPr>
    </w:p>
    <w:p w14:paraId="676FF86E" w14:textId="77777777" w:rsidR="00615E38" w:rsidRPr="00D42CFD" w:rsidRDefault="00615E38" w:rsidP="00D42CFD">
      <w:pPr>
        <w:spacing w:after="240" w:line="276" w:lineRule="auto"/>
        <w:jc w:val="both"/>
        <w:rPr>
          <w:b/>
          <w:bCs/>
        </w:rPr>
      </w:pPr>
      <w:r>
        <w:rPr>
          <w:b/>
          <w:bCs/>
          <w:u w:val="single"/>
        </w:rPr>
        <w:t>Stage 2:</w:t>
      </w:r>
      <w:r>
        <w:rPr>
          <w:b/>
          <w:bCs/>
        </w:rPr>
        <w:t xml:space="preserve"> oral presentation in the Supreme Court, First Round</w:t>
      </w:r>
    </w:p>
    <w:p w14:paraId="4D9A7884" w14:textId="77777777" w:rsidR="00615E38" w:rsidRDefault="00615E38" w:rsidP="003B77D1">
      <w:pPr>
        <w:pStyle w:val="ListParagraph"/>
        <w:numPr>
          <w:ilvl w:val="0"/>
          <w:numId w:val="1"/>
        </w:numPr>
        <w:spacing w:line="276" w:lineRule="auto"/>
        <w:jc w:val="both"/>
      </w:pPr>
      <w:r>
        <w:t xml:space="preserve">Six shortlisted teams will be invited to participate in the competition, which will take place at the Supreme Court of the United Kingdom in Parliament Square on </w:t>
      </w:r>
      <w:r>
        <w:rPr>
          <w:b/>
          <w:bCs/>
        </w:rPr>
        <w:t>Thursday 3 December 2026</w:t>
      </w:r>
      <w:r>
        <w:t xml:space="preserve"> from 5pm.</w:t>
      </w:r>
    </w:p>
    <w:p w14:paraId="3A0E30A7" w14:textId="77777777" w:rsidR="002811E5" w:rsidRDefault="002811E5" w:rsidP="002811E5">
      <w:pPr>
        <w:pStyle w:val="ListParagraph"/>
        <w:spacing w:line="276" w:lineRule="auto"/>
        <w:jc w:val="both"/>
      </w:pPr>
    </w:p>
    <w:p w14:paraId="4D6D4232" w14:textId="2D7E28B2" w:rsidR="002811E5" w:rsidRPr="00AA25D2" w:rsidRDefault="002811E5" w:rsidP="003B77D1">
      <w:pPr>
        <w:pStyle w:val="ListParagraph"/>
        <w:numPr>
          <w:ilvl w:val="0"/>
          <w:numId w:val="1"/>
        </w:numPr>
        <w:spacing w:line="276" w:lineRule="auto"/>
        <w:jc w:val="both"/>
      </w:pPr>
      <w:r>
        <w:t xml:space="preserve">Teams selected for participation in the Final are required to submit a further Skeleton Argument argued from the perspective of the Respondent / Cross-Appellant (the Secretary of State), arguing that the Court of Appeal was right on the Ground of Appeal and wrong on the Ground of Cross Appeal, which follows the format of the previously submitted Skeleton save that the title should make clear that it is submitted on behalf of the Respondent / Cross-Appellant. </w:t>
      </w:r>
      <w:r>
        <w:rPr>
          <w:b/>
          <w:bCs/>
        </w:rPr>
        <w:lastRenderedPageBreak/>
        <w:t xml:space="preserve">The deadline </w:t>
      </w:r>
      <w:r w:rsidRPr="0004082E">
        <w:rPr>
          <w:b/>
          <w:bCs/>
        </w:rPr>
        <w:t>for submission of this skeleton is 5.00pm on Thursday 26 November 2026.</w:t>
      </w:r>
      <w:r>
        <w:rPr>
          <w:b/>
          <w:bCs/>
        </w:rPr>
        <w:t xml:space="preserve"> </w:t>
      </w:r>
    </w:p>
    <w:p w14:paraId="73915599" w14:textId="77777777" w:rsidR="00AA25D2" w:rsidRDefault="00AA25D2" w:rsidP="00AA25D2">
      <w:pPr>
        <w:pStyle w:val="ListParagraph"/>
      </w:pPr>
    </w:p>
    <w:p w14:paraId="298DBBD4" w14:textId="2EE647BE" w:rsidR="00AA25D2" w:rsidRDefault="00AA25D2" w:rsidP="003B77D1">
      <w:pPr>
        <w:pStyle w:val="ListParagraph"/>
        <w:numPr>
          <w:ilvl w:val="0"/>
          <w:numId w:val="1"/>
        </w:numPr>
        <w:spacing w:line="276" w:lineRule="auto"/>
        <w:jc w:val="both"/>
      </w:pPr>
      <w:bookmarkStart w:id="1" w:name="_Hlk210914950"/>
      <w:r>
        <w:t xml:space="preserve">It will be a condition for participation in Stage 2 and 3 on 3 December 2026 that those selected </w:t>
      </w:r>
      <w:r w:rsidRPr="0004082E">
        <w:t>confirm, by 26 November 2026, either</w:t>
      </w:r>
      <w:r>
        <w:t xml:space="preserve"> that they were pre-existing members of ALBA or that they have joined by that date. </w:t>
      </w:r>
    </w:p>
    <w:bookmarkEnd w:id="1"/>
    <w:p w14:paraId="3D6B8769" w14:textId="77777777" w:rsidR="00D42CFD" w:rsidRDefault="00D42CFD" w:rsidP="00D42CFD">
      <w:pPr>
        <w:pStyle w:val="ListParagraph"/>
        <w:spacing w:line="276" w:lineRule="auto"/>
        <w:jc w:val="both"/>
      </w:pPr>
    </w:p>
    <w:p w14:paraId="6136A75A" w14:textId="77777777" w:rsidR="00615E38" w:rsidRDefault="00615E38" w:rsidP="003B77D1">
      <w:pPr>
        <w:pStyle w:val="ListParagraph"/>
        <w:numPr>
          <w:ilvl w:val="0"/>
          <w:numId w:val="1"/>
        </w:numPr>
        <w:spacing w:line="276" w:lineRule="auto"/>
        <w:jc w:val="both"/>
      </w:pPr>
      <w:r>
        <w:t>There will be three full judges for this occasion, who will be drawn from members of the Senior Judiciary. The full-time judges will be assisted by three KC members of the ALBA Committee in the First Round.</w:t>
      </w:r>
    </w:p>
    <w:p w14:paraId="08BF0A3B" w14:textId="77777777" w:rsidR="00392E3D" w:rsidRDefault="00392E3D" w:rsidP="00392E3D">
      <w:pPr>
        <w:pStyle w:val="ListParagraph"/>
      </w:pPr>
    </w:p>
    <w:p w14:paraId="23F82771" w14:textId="77777777" w:rsidR="00392E3D" w:rsidRDefault="00392E3D" w:rsidP="00392E3D">
      <w:pPr>
        <w:pStyle w:val="ListParagraph"/>
        <w:numPr>
          <w:ilvl w:val="0"/>
          <w:numId w:val="1"/>
        </w:numPr>
        <w:spacing w:line="276" w:lineRule="auto"/>
        <w:jc w:val="both"/>
      </w:pPr>
      <w:r>
        <w:t xml:space="preserve">Teams should come prepared to argue either side of the case on the two identified grounds in the Supreme Court. Teams will be randomly allocated to one or other side of the case, and will be notified of which side they are to argue in the first round on the day of the moot. </w:t>
      </w:r>
    </w:p>
    <w:p w14:paraId="020DE1C3" w14:textId="77777777" w:rsidR="003D52AD" w:rsidRDefault="003D52AD" w:rsidP="003D52AD">
      <w:pPr>
        <w:pStyle w:val="ListParagraph"/>
      </w:pPr>
    </w:p>
    <w:p w14:paraId="699AA2CB" w14:textId="77777777" w:rsidR="003D52AD" w:rsidRDefault="003D52AD" w:rsidP="00392E3D">
      <w:pPr>
        <w:pStyle w:val="ListParagraph"/>
        <w:numPr>
          <w:ilvl w:val="0"/>
          <w:numId w:val="1"/>
        </w:numPr>
        <w:spacing w:line="276" w:lineRule="auto"/>
        <w:jc w:val="both"/>
      </w:pPr>
      <w:r>
        <w:t xml:space="preserve">To reflect the fact that there is a cross-appeal, arguments will be presented in the order: Appellant Team Member 1 (Appeal Ground), Respondent Team Member 1 (Response to Appeal), Respondent Team Member 2 (Cross-Appeal Ground), Appellant Team Member 2 (Response to Cross-Appeal). Each participant will be allowed 8 minutes to argue their respective part of the case. </w:t>
      </w:r>
    </w:p>
    <w:p w14:paraId="6C644559" w14:textId="77777777" w:rsidR="00D42CFD" w:rsidRDefault="00D42CFD" w:rsidP="00D42CFD">
      <w:pPr>
        <w:pStyle w:val="ListParagraph"/>
        <w:spacing w:line="276" w:lineRule="auto"/>
        <w:jc w:val="both"/>
      </w:pPr>
    </w:p>
    <w:p w14:paraId="5DC564FC" w14:textId="77777777" w:rsidR="00392E3D" w:rsidRDefault="00615E38" w:rsidP="003B77D1">
      <w:pPr>
        <w:pStyle w:val="ListParagraph"/>
        <w:numPr>
          <w:ilvl w:val="0"/>
          <w:numId w:val="1"/>
        </w:numPr>
        <w:spacing w:line="276" w:lineRule="auto"/>
        <w:jc w:val="both"/>
      </w:pPr>
      <w:r>
        <w:t>There will be six teams in the first round, split into three moots. Each moot will be judged by one full judge sitting with a KC. Teams should be prepared to deal with some judicial intervention in the course of argument.</w:t>
      </w:r>
    </w:p>
    <w:p w14:paraId="78C008E9" w14:textId="77777777" w:rsidR="00D42CFD" w:rsidRDefault="00D42CFD" w:rsidP="009F4A45">
      <w:pPr>
        <w:spacing w:line="276" w:lineRule="auto"/>
        <w:jc w:val="both"/>
      </w:pPr>
    </w:p>
    <w:p w14:paraId="7A22CC06" w14:textId="77777777" w:rsidR="00615E38" w:rsidRDefault="00516FD2" w:rsidP="003B77D1">
      <w:pPr>
        <w:pStyle w:val="ListParagraph"/>
        <w:numPr>
          <w:ilvl w:val="0"/>
          <w:numId w:val="1"/>
        </w:numPr>
        <w:spacing w:line="276" w:lineRule="auto"/>
        <w:jc w:val="both"/>
      </w:pPr>
      <w:r>
        <w:t xml:space="preserve">Candidates will be provided with a link to a tabbed PDF of the authorities bundle and may not refer to any other case authorities. A list of the approved authorities is below. The judges will be provided with a copy of the authorities bundles and candidates should bring their own copy for their use during the moot: they may use electronic or paper authorities bundles as they wish. </w:t>
      </w:r>
    </w:p>
    <w:p w14:paraId="23FA0C46" w14:textId="77777777" w:rsidR="00D42CFD" w:rsidRDefault="00D42CFD" w:rsidP="00D42CFD">
      <w:pPr>
        <w:pStyle w:val="ListParagraph"/>
        <w:spacing w:line="276" w:lineRule="auto"/>
        <w:jc w:val="both"/>
      </w:pPr>
    </w:p>
    <w:p w14:paraId="4AB5AA47" w14:textId="3A28D9E2" w:rsidR="00615E38" w:rsidRDefault="00615E38" w:rsidP="003B77D1">
      <w:pPr>
        <w:pStyle w:val="ListParagraph"/>
        <w:numPr>
          <w:ilvl w:val="0"/>
          <w:numId w:val="1"/>
        </w:numPr>
        <w:spacing w:line="276" w:lineRule="auto"/>
        <w:jc w:val="both"/>
      </w:pPr>
      <w:r>
        <w:t>The winner of each moot will be decided by the judges in their absolute discretion, in consideration of the quality of written argument, oral advocacy, presentation and style, legal analysis and response to judicial intervention. Judges will provide brief oral feedback to all teams, time allowing.</w:t>
      </w:r>
    </w:p>
    <w:p w14:paraId="36523F42" w14:textId="77777777" w:rsidR="00D42CFD" w:rsidRDefault="00D42CFD" w:rsidP="00D42CFD">
      <w:pPr>
        <w:pStyle w:val="ListParagraph"/>
        <w:spacing w:line="276" w:lineRule="auto"/>
        <w:jc w:val="both"/>
      </w:pPr>
    </w:p>
    <w:p w14:paraId="0C519C2C" w14:textId="77777777" w:rsidR="00D42CFD" w:rsidRDefault="00D42CFD" w:rsidP="003B77D1">
      <w:pPr>
        <w:pStyle w:val="ListParagraph"/>
        <w:numPr>
          <w:ilvl w:val="0"/>
          <w:numId w:val="1"/>
        </w:numPr>
        <w:spacing w:line="276" w:lineRule="auto"/>
        <w:jc w:val="both"/>
      </w:pPr>
      <w:r>
        <w:t>The first-round judges will meet to discuss the candidates, and the two highest scoring teams will go through to the final.</w:t>
      </w:r>
    </w:p>
    <w:p w14:paraId="31E10B9E" w14:textId="77777777" w:rsidR="00D42CFD" w:rsidRDefault="00D42CFD" w:rsidP="00D42CFD">
      <w:pPr>
        <w:spacing w:line="276" w:lineRule="auto"/>
        <w:jc w:val="both"/>
      </w:pPr>
    </w:p>
    <w:p w14:paraId="218778C1" w14:textId="77777777" w:rsidR="00D42CFD" w:rsidRPr="00D42CFD" w:rsidRDefault="00D42CFD" w:rsidP="00D42CFD">
      <w:pPr>
        <w:spacing w:after="240" w:line="276" w:lineRule="auto"/>
        <w:jc w:val="both"/>
        <w:rPr>
          <w:b/>
          <w:bCs/>
        </w:rPr>
      </w:pPr>
      <w:r>
        <w:rPr>
          <w:b/>
          <w:bCs/>
          <w:u w:val="single"/>
        </w:rPr>
        <w:t>Stage 3:</w:t>
      </w:r>
      <w:r>
        <w:rPr>
          <w:b/>
          <w:bCs/>
        </w:rPr>
        <w:t xml:space="preserve"> oral presentation in the Supreme Court, Final</w:t>
      </w:r>
    </w:p>
    <w:p w14:paraId="65303B1C" w14:textId="2C8982A8" w:rsidR="00537CD7" w:rsidRDefault="00D42CFD" w:rsidP="00C731DF">
      <w:pPr>
        <w:pStyle w:val="ListParagraph"/>
        <w:numPr>
          <w:ilvl w:val="0"/>
          <w:numId w:val="1"/>
        </w:numPr>
        <w:spacing w:line="276" w:lineRule="auto"/>
        <w:jc w:val="both"/>
      </w:pPr>
      <w:r>
        <w:t xml:space="preserve">For the Final, </w:t>
      </w:r>
      <w:r w:rsidR="0004082E">
        <w:t xml:space="preserve">each </w:t>
      </w:r>
      <w:r>
        <w:t xml:space="preserve">team will </w:t>
      </w:r>
      <w:r w:rsidR="0004082E">
        <w:t xml:space="preserve">each </w:t>
      </w:r>
      <w:r>
        <w:t xml:space="preserve">have 20 minutes </w:t>
      </w:r>
      <w:r w:rsidR="0004082E">
        <w:t>in total to present</w:t>
      </w:r>
      <w:r>
        <w:t xml:space="preserve">, or, as the case may be, respond, to the appeal. </w:t>
      </w:r>
      <w:r w:rsidR="0004082E">
        <w:t xml:space="preserve">Team members should split </w:t>
      </w:r>
      <w:r w:rsidR="0004082E" w:rsidRPr="0004082E">
        <w:t xml:space="preserve">their time </w:t>
      </w:r>
      <w:r w:rsidR="0004082E" w:rsidRPr="0004082E">
        <w:lastRenderedPageBreak/>
        <w:t xml:space="preserve">evenly, or (if they prefer) as they deem appropriate, </w:t>
      </w:r>
      <w:r w:rsidR="0004082E" w:rsidRPr="0004082E">
        <w:rPr>
          <w:rStyle w:val="cf01"/>
          <w:rFonts w:asciiTheme="minorHAnsi" w:hAnsiTheme="minorHAnsi"/>
        </w:rPr>
        <w:t xml:space="preserve">bearing in mind that both participants will be scored and the winner will be determined on the basis of total team performance. </w:t>
      </w:r>
      <w:r w:rsidRPr="0004082E">
        <w:t>Some of the additional time compared with the first round may be taken up with responding to further judicial intervention. The winning team will</w:t>
      </w:r>
      <w:r>
        <w:t xml:space="preserve"> be selected in the absolute discretion of the judges on the basis of the quality of written argument, oral advocacy presentation and style, legal analysis and response to judicial intervention. </w:t>
      </w:r>
    </w:p>
    <w:p w14:paraId="06588774" w14:textId="77777777" w:rsidR="00D42CFD" w:rsidRDefault="00D42CFD" w:rsidP="00D42CFD">
      <w:pPr>
        <w:pStyle w:val="ListParagraph"/>
        <w:spacing w:line="276" w:lineRule="auto"/>
        <w:jc w:val="both"/>
      </w:pPr>
    </w:p>
    <w:p w14:paraId="0D511E4C" w14:textId="77777777" w:rsidR="00D42CFD" w:rsidRDefault="00D42CFD" w:rsidP="003B77D1">
      <w:pPr>
        <w:pStyle w:val="ListParagraph"/>
        <w:numPr>
          <w:ilvl w:val="0"/>
          <w:numId w:val="1"/>
        </w:numPr>
        <w:spacing w:line="276" w:lineRule="auto"/>
        <w:jc w:val="both"/>
      </w:pPr>
      <w:r>
        <w:t xml:space="preserve">There will be a short drinks reception after the event, for all those involved in Stages 2 and 3, along with the judges and other ALBA members. </w:t>
      </w:r>
    </w:p>
    <w:p w14:paraId="7C040313" w14:textId="77777777" w:rsidR="00D42CFD" w:rsidRDefault="00D42CFD" w:rsidP="00D42CFD">
      <w:pPr>
        <w:pStyle w:val="ListParagraph"/>
        <w:spacing w:line="276" w:lineRule="auto"/>
        <w:jc w:val="both"/>
      </w:pPr>
    </w:p>
    <w:p w14:paraId="40F6FC51" w14:textId="77777777" w:rsidR="00D42CFD" w:rsidRDefault="00D42CFD" w:rsidP="003B77D1">
      <w:pPr>
        <w:pStyle w:val="ListParagraph"/>
        <w:numPr>
          <w:ilvl w:val="0"/>
          <w:numId w:val="1"/>
        </w:numPr>
        <w:spacing w:line="276" w:lineRule="auto"/>
        <w:jc w:val="both"/>
      </w:pPr>
      <w:r>
        <w:t>The prizes are:</w:t>
      </w:r>
    </w:p>
    <w:p w14:paraId="5E3A9866" w14:textId="77777777" w:rsidR="00D42CFD" w:rsidRDefault="00D42CFD" w:rsidP="00D42CFD">
      <w:pPr>
        <w:pStyle w:val="ListParagraph"/>
        <w:spacing w:line="276" w:lineRule="auto"/>
        <w:jc w:val="both"/>
      </w:pPr>
    </w:p>
    <w:p w14:paraId="08F56D41" w14:textId="77777777" w:rsidR="00D42CFD" w:rsidRDefault="00D42CFD" w:rsidP="00574C3D">
      <w:pPr>
        <w:pStyle w:val="ListParagraph"/>
        <w:numPr>
          <w:ilvl w:val="1"/>
          <w:numId w:val="4"/>
        </w:numPr>
        <w:spacing w:line="276" w:lineRule="auto"/>
        <w:jc w:val="both"/>
      </w:pPr>
      <w:r>
        <w:t xml:space="preserve">For the winning team: £1000. For the 2nd-placed team: £500. </w:t>
      </w:r>
    </w:p>
    <w:p w14:paraId="4A6D152E" w14:textId="77777777" w:rsidR="00D42CFD" w:rsidRDefault="00D42CFD" w:rsidP="00D42CFD">
      <w:pPr>
        <w:pStyle w:val="ListParagraph"/>
        <w:spacing w:line="276" w:lineRule="auto"/>
        <w:ind w:left="1440"/>
        <w:jc w:val="both"/>
      </w:pPr>
    </w:p>
    <w:p w14:paraId="55D252E3" w14:textId="77777777" w:rsidR="00953DAD" w:rsidRDefault="00D42CFD" w:rsidP="00F46041">
      <w:pPr>
        <w:pStyle w:val="ListParagraph"/>
        <w:numPr>
          <w:ilvl w:val="1"/>
          <w:numId w:val="4"/>
        </w:numPr>
        <w:spacing w:line="276" w:lineRule="auto"/>
        <w:jc w:val="both"/>
      </w:pPr>
      <w:r>
        <w:t>The four members of the winning and 2nd-placed team will each be entitled to a free place at the ALBA summer conference in 2027.</w:t>
      </w:r>
    </w:p>
    <w:p w14:paraId="00C2ABC1" w14:textId="77777777" w:rsidR="00F46041" w:rsidRPr="00F46041" w:rsidRDefault="00F46041" w:rsidP="00F46041">
      <w:pPr>
        <w:spacing w:line="276" w:lineRule="auto"/>
        <w:jc w:val="both"/>
      </w:pPr>
    </w:p>
    <w:p w14:paraId="4743C40F" w14:textId="77777777" w:rsidR="00D42CFD" w:rsidRPr="00574C3D" w:rsidRDefault="00D42CFD" w:rsidP="00574C3D">
      <w:pPr>
        <w:spacing w:after="240" w:line="276" w:lineRule="auto"/>
        <w:jc w:val="both"/>
        <w:rPr>
          <w:b/>
          <w:bCs/>
          <w:u w:val="single"/>
        </w:rPr>
      </w:pPr>
      <w:r>
        <w:rPr>
          <w:b/>
          <w:bCs/>
          <w:u w:val="single"/>
        </w:rPr>
        <w:t>List of permitted authorities</w:t>
      </w:r>
    </w:p>
    <w:p w14:paraId="0DC54F17" w14:textId="57212008" w:rsidR="00854FB0" w:rsidRDefault="00D42CFD" w:rsidP="00854FB0">
      <w:pPr>
        <w:pStyle w:val="ListParagraph"/>
        <w:numPr>
          <w:ilvl w:val="0"/>
          <w:numId w:val="1"/>
        </w:numPr>
        <w:spacing w:line="276" w:lineRule="auto"/>
        <w:jc w:val="both"/>
      </w:pPr>
      <w:r>
        <w:t xml:space="preserve">In addition to the </w:t>
      </w:r>
      <w:hyperlink r:id="rId15" w:history="1">
        <w:r w:rsidRPr="00A06EC3">
          <w:rPr>
            <w:rStyle w:val="Hyperlink"/>
          </w:rPr>
          <w:t>Upper Tribunal</w:t>
        </w:r>
      </w:hyperlink>
      <w:r>
        <w:t xml:space="preserve"> and </w:t>
      </w:r>
      <w:hyperlink r:id="rId16" w:history="1">
        <w:r w:rsidRPr="00995D43">
          <w:rPr>
            <w:rStyle w:val="Hyperlink"/>
          </w:rPr>
          <w:t>Court of Appeal</w:t>
        </w:r>
      </w:hyperlink>
      <w:r>
        <w:t xml:space="preserve"> judgments in the </w:t>
      </w:r>
      <w:r>
        <w:rPr>
          <w:i/>
          <w:iCs/>
        </w:rPr>
        <w:t>YC</w:t>
      </w:r>
      <w:r>
        <w:t xml:space="preserve"> case:</w:t>
      </w:r>
    </w:p>
    <w:p w14:paraId="6577E9EA" w14:textId="77777777" w:rsidR="00854FB0" w:rsidRDefault="00854FB0" w:rsidP="00854FB0">
      <w:pPr>
        <w:pStyle w:val="ListParagraph"/>
        <w:spacing w:line="276" w:lineRule="auto"/>
        <w:jc w:val="both"/>
      </w:pPr>
    </w:p>
    <w:p w14:paraId="44559791" w14:textId="77777777" w:rsidR="00854FB0" w:rsidRDefault="00887854" w:rsidP="00854FB0">
      <w:pPr>
        <w:pStyle w:val="ListParagraph"/>
        <w:numPr>
          <w:ilvl w:val="1"/>
          <w:numId w:val="1"/>
        </w:numPr>
        <w:spacing w:line="276" w:lineRule="auto"/>
        <w:jc w:val="both"/>
      </w:pPr>
      <w:r>
        <w:rPr>
          <w:i/>
          <w:iCs/>
        </w:rPr>
        <w:t>R v Secretary of State for the Home Department, ex parte Ram</w:t>
      </w:r>
      <w:r>
        <w:t xml:space="preserve"> [1979] 1 WLR 148</w:t>
      </w:r>
    </w:p>
    <w:p w14:paraId="22A45C2F" w14:textId="77777777" w:rsidR="008B3DB6" w:rsidRDefault="00EC5649">
      <w:pPr>
        <w:pStyle w:val="ListParagraph"/>
        <w:numPr>
          <w:ilvl w:val="1"/>
          <w:numId w:val="1"/>
        </w:numPr>
        <w:spacing w:line="276" w:lineRule="auto"/>
        <w:jc w:val="both"/>
      </w:pPr>
      <w:r>
        <w:rPr>
          <w:i/>
          <w:iCs/>
        </w:rPr>
        <w:t>R v Secretary of State for the Home Department, ex parte Minton</w:t>
      </w:r>
      <w:r>
        <w:t xml:space="preserve"> [1990] Imm AR 199</w:t>
      </w:r>
    </w:p>
    <w:p w14:paraId="16714DFE" w14:textId="77777777" w:rsidR="00854FB0" w:rsidRDefault="00887854" w:rsidP="00854FB0">
      <w:pPr>
        <w:pStyle w:val="ListParagraph"/>
        <w:numPr>
          <w:ilvl w:val="1"/>
          <w:numId w:val="1"/>
        </w:numPr>
        <w:spacing w:line="276" w:lineRule="auto"/>
        <w:jc w:val="both"/>
      </w:pPr>
      <w:r>
        <w:rPr>
          <w:i/>
          <w:iCs/>
        </w:rPr>
        <w:t>Hazell v Hammersmith and Fulham London Borough Council</w:t>
      </w:r>
      <w:r>
        <w:t xml:space="preserve"> [1992] 2 AC 1 </w:t>
      </w:r>
    </w:p>
    <w:p w14:paraId="13C9D7BA" w14:textId="77777777" w:rsidR="00854FB0" w:rsidRDefault="00887854" w:rsidP="00854FB0">
      <w:pPr>
        <w:pStyle w:val="ListParagraph"/>
        <w:numPr>
          <w:ilvl w:val="1"/>
          <w:numId w:val="1"/>
        </w:numPr>
        <w:spacing w:line="276" w:lineRule="auto"/>
        <w:jc w:val="both"/>
      </w:pPr>
      <w:r>
        <w:rPr>
          <w:i/>
          <w:iCs/>
        </w:rPr>
        <w:t>Porteous v West Dorset District Council</w:t>
      </w:r>
      <w:r>
        <w:t xml:space="preserve"> </w:t>
      </w:r>
      <w:hyperlink r:id="rId17" w:history="1">
        <w:r>
          <w:rPr>
            <w:rStyle w:val="Hyperlink"/>
          </w:rPr>
          <w:t>[2004] EWCA Civ 244</w:t>
        </w:r>
      </w:hyperlink>
      <w:r>
        <w:t>; [2004] HLR 30</w:t>
      </w:r>
    </w:p>
    <w:p w14:paraId="75D86842" w14:textId="585BDAD4" w:rsidR="00854FB0" w:rsidRDefault="004A071E" w:rsidP="00854FB0">
      <w:pPr>
        <w:pStyle w:val="ListParagraph"/>
        <w:numPr>
          <w:ilvl w:val="1"/>
          <w:numId w:val="1"/>
        </w:numPr>
        <w:spacing w:line="276" w:lineRule="auto"/>
        <w:jc w:val="both"/>
      </w:pPr>
      <w:hyperlink r:id="rId18" w:history="1"/>
      <w:r w:rsidR="005D7D4A">
        <w:rPr>
          <w:i/>
          <w:iCs/>
        </w:rPr>
        <w:t>NM (Zimbabwe)</w:t>
      </w:r>
      <w:r w:rsidR="005D7D4A">
        <w:t xml:space="preserve"> </w:t>
      </w:r>
      <w:hyperlink r:id="rId19" w:history="1">
        <w:r w:rsidR="005D7D4A">
          <w:rPr>
            <w:rStyle w:val="Hyperlink"/>
          </w:rPr>
          <w:t>[2007] UKAIT 00002</w:t>
        </w:r>
      </w:hyperlink>
      <w:r w:rsidR="005D7D4A">
        <w:t xml:space="preserve"> </w:t>
      </w:r>
    </w:p>
    <w:p w14:paraId="0A24B45A" w14:textId="77777777" w:rsidR="00854FB0" w:rsidRDefault="005D7D4A" w:rsidP="00854FB0">
      <w:pPr>
        <w:pStyle w:val="ListParagraph"/>
        <w:numPr>
          <w:ilvl w:val="1"/>
          <w:numId w:val="1"/>
        </w:numPr>
        <w:spacing w:line="276" w:lineRule="auto"/>
        <w:jc w:val="both"/>
      </w:pPr>
      <w:r>
        <w:rPr>
          <w:i/>
          <w:iCs/>
        </w:rPr>
        <w:t>R (Chichvarkin) v Secretary of State for the Home Department</w:t>
      </w:r>
      <w:r>
        <w:t xml:space="preserve"> </w:t>
      </w:r>
      <w:hyperlink r:id="rId20" w:history="1">
        <w:r>
          <w:rPr>
            <w:rStyle w:val="Hyperlink"/>
          </w:rPr>
          <w:t>[2010] EWHC 1858 (Admin)</w:t>
        </w:r>
      </w:hyperlink>
      <w:r>
        <w:t xml:space="preserve"> </w:t>
      </w:r>
    </w:p>
    <w:p w14:paraId="3D278449" w14:textId="77777777" w:rsidR="00D42CFD" w:rsidRDefault="005D7D4A" w:rsidP="00854FB0">
      <w:pPr>
        <w:pStyle w:val="ListParagraph"/>
        <w:numPr>
          <w:ilvl w:val="1"/>
          <w:numId w:val="1"/>
        </w:numPr>
        <w:spacing w:line="276" w:lineRule="auto"/>
        <w:jc w:val="both"/>
      </w:pPr>
      <w:r>
        <w:rPr>
          <w:i/>
          <w:iCs/>
        </w:rPr>
        <w:t>R (New London College Ltd) v Secretary of State for the Home Department</w:t>
      </w:r>
      <w:r>
        <w:t xml:space="preserve"> </w:t>
      </w:r>
      <w:hyperlink r:id="rId21" w:history="1">
        <w:r>
          <w:rPr>
            <w:rStyle w:val="Hyperlink"/>
          </w:rPr>
          <w:t>[2013] UKSC 51</w:t>
        </w:r>
      </w:hyperlink>
      <w:r>
        <w:t xml:space="preserve">; [2013] 1 WLR 2358 </w:t>
      </w:r>
    </w:p>
    <w:p w14:paraId="300AC913" w14:textId="77777777" w:rsidR="00D42CFD" w:rsidRDefault="005D7D4A" w:rsidP="00854FB0">
      <w:pPr>
        <w:pStyle w:val="ListParagraph"/>
        <w:numPr>
          <w:ilvl w:val="1"/>
          <w:numId w:val="1"/>
        </w:numPr>
        <w:spacing w:line="276" w:lineRule="auto"/>
        <w:jc w:val="both"/>
      </w:pPr>
      <w:r>
        <w:rPr>
          <w:i/>
          <w:iCs/>
        </w:rPr>
        <w:t>Vasa v Secretary of State for the Home Department</w:t>
      </w:r>
      <w:r>
        <w:t xml:space="preserve"> </w:t>
      </w:r>
      <w:hyperlink r:id="rId22" w:history="1">
        <w:r>
          <w:rPr>
            <w:rStyle w:val="Hyperlink"/>
          </w:rPr>
          <w:t>[2024] EWCA Civ 777</w:t>
        </w:r>
      </w:hyperlink>
      <w:r>
        <w:t xml:space="preserve">; [2025] 1 WLR 39. </w:t>
      </w:r>
    </w:p>
    <w:p w14:paraId="28D0AE9A" w14:textId="77777777" w:rsidR="005D7D4A" w:rsidRDefault="005D7D4A" w:rsidP="005D7D4A">
      <w:pPr>
        <w:spacing w:line="276" w:lineRule="auto"/>
        <w:jc w:val="both"/>
      </w:pPr>
    </w:p>
    <w:p w14:paraId="68C71579" w14:textId="60710922" w:rsidR="00D42CFD" w:rsidRDefault="00D42CFD" w:rsidP="003B77D1">
      <w:pPr>
        <w:pStyle w:val="ListParagraph"/>
        <w:numPr>
          <w:ilvl w:val="0"/>
          <w:numId w:val="1"/>
        </w:numPr>
        <w:spacing w:line="276" w:lineRule="auto"/>
        <w:jc w:val="both"/>
      </w:pPr>
      <w:r>
        <w:t xml:space="preserve">Copies of </w:t>
      </w:r>
      <w:r>
        <w:rPr>
          <w:i/>
          <w:iCs/>
        </w:rPr>
        <w:t>Ram</w:t>
      </w:r>
      <w:r>
        <w:t xml:space="preserve">, </w:t>
      </w:r>
      <w:r>
        <w:rPr>
          <w:i/>
          <w:iCs/>
        </w:rPr>
        <w:t>Minton</w:t>
      </w:r>
      <w:r>
        <w:t xml:space="preserve"> and </w:t>
      </w:r>
      <w:r>
        <w:rPr>
          <w:i/>
          <w:iCs/>
        </w:rPr>
        <w:t>Hazell</w:t>
      </w:r>
      <w:r>
        <w:t xml:space="preserve"> will be made available on the ALBA website alongside these instructions. The other cases are all accessible on official websites for the purposes of preparing written material ahead of the oral hearing.</w:t>
      </w:r>
    </w:p>
    <w:p w14:paraId="388FA065" w14:textId="77777777" w:rsidR="00D42CFD" w:rsidRDefault="00D42CFD" w:rsidP="00D42CFD">
      <w:pPr>
        <w:spacing w:line="276" w:lineRule="auto"/>
        <w:jc w:val="both"/>
      </w:pPr>
    </w:p>
    <w:p w14:paraId="79090992" w14:textId="5749C5C3" w:rsidR="00D42CFD" w:rsidRDefault="0004082E" w:rsidP="00D42CFD">
      <w:pPr>
        <w:spacing w:line="276" w:lineRule="auto"/>
        <w:jc w:val="both"/>
      </w:pPr>
      <w:r w:rsidRPr="0004082E">
        <w:t>5</w:t>
      </w:r>
      <w:r w:rsidR="00761E45" w:rsidRPr="0004082E">
        <w:t xml:space="preserve"> October 2026</w:t>
      </w:r>
    </w:p>
    <w:p w14:paraId="6AC11FCC" w14:textId="77777777" w:rsidR="00D42CFD" w:rsidRDefault="00D42CFD" w:rsidP="00D42CFD">
      <w:pPr>
        <w:spacing w:line="276" w:lineRule="auto"/>
        <w:jc w:val="both"/>
      </w:pPr>
    </w:p>
    <w:p w14:paraId="0DEDB565" w14:textId="77777777" w:rsidR="00D42CFD" w:rsidRDefault="00D42CFD">
      <w:r>
        <w:br w:type="page"/>
      </w:r>
    </w:p>
    <w:p w14:paraId="7354A6D3" w14:textId="77777777" w:rsidR="00D42CFD" w:rsidRPr="00D263AE" w:rsidRDefault="00D42CFD" w:rsidP="00D42CFD">
      <w:pPr>
        <w:spacing w:line="276" w:lineRule="auto"/>
        <w:jc w:val="both"/>
        <w:rPr>
          <w:b/>
          <w:bCs/>
          <w:u w:val="single"/>
        </w:rPr>
      </w:pPr>
      <w:r>
        <w:rPr>
          <w:b/>
          <w:bCs/>
          <w:u w:val="single"/>
        </w:rPr>
        <w:lastRenderedPageBreak/>
        <w:t>Appendix A</w:t>
      </w:r>
    </w:p>
    <w:p w14:paraId="1190E344" w14:textId="77777777" w:rsidR="00D42CFD" w:rsidRDefault="00D42CFD" w:rsidP="00D42CFD">
      <w:pPr>
        <w:spacing w:line="276" w:lineRule="auto"/>
        <w:jc w:val="both"/>
      </w:pPr>
    </w:p>
    <w:p w14:paraId="7E6B6FDB" w14:textId="6DED6A3D" w:rsidR="007F6BE7" w:rsidRPr="00761E45" w:rsidRDefault="007F6BE7" w:rsidP="00D42CFD">
      <w:pPr>
        <w:spacing w:line="276" w:lineRule="auto"/>
        <w:jc w:val="both"/>
        <w:rPr>
          <w:b/>
          <w:bCs/>
        </w:rPr>
      </w:pPr>
      <w:r>
        <w:rPr>
          <w:b/>
          <w:bCs/>
        </w:rPr>
        <w:t xml:space="preserve">Wherever possible, applicants should use the </w:t>
      </w:r>
      <w:hyperlink r:id="rId23" w:history="1">
        <w:r>
          <w:rPr>
            <w:rStyle w:val="Hyperlink"/>
            <w:b/>
            <w:bCs/>
            <w:u w:val="none"/>
          </w:rPr>
          <w:t>Google Form</w:t>
        </w:r>
      </w:hyperlink>
      <w:r>
        <w:rPr>
          <w:b/>
          <w:bCs/>
        </w:rPr>
        <w:t xml:space="preserve"> to submit their entries to the competition.</w:t>
      </w:r>
    </w:p>
    <w:p w14:paraId="7AAF21B0" w14:textId="77777777" w:rsidR="007F6BE7" w:rsidRPr="00761E45" w:rsidRDefault="007F6BE7" w:rsidP="00D42CFD">
      <w:pPr>
        <w:spacing w:line="276" w:lineRule="auto"/>
        <w:jc w:val="both"/>
      </w:pPr>
    </w:p>
    <w:p w14:paraId="2BAC43D1" w14:textId="77777777" w:rsidR="00D263AE" w:rsidRPr="00761E45" w:rsidRDefault="007F6BE7" w:rsidP="00D263AE">
      <w:pPr>
        <w:spacing w:after="240" w:line="276" w:lineRule="auto"/>
        <w:jc w:val="both"/>
      </w:pPr>
      <w:r>
        <w:t xml:space="preserve">If that is not possible, the following details must be submitted alongside a copy of your team’s skeleton argument </w:t>
      </w:r>
      <w:r>
        <w:rPr>
          <w:u w:val="single"/>
        </w:rPr>
        <w:t>if providing your entry by email</w:t>
      </w:r>
      <w:r>
        <w:t xml:space="preserve">. </w:t>
      </w:r>
    </w:p>
    <w:p w14:paraId="0AB26B8A" w14:textId="77777777" w:rsidR="00D42CFD" w:rsidRPr="00761E45" w:rsidRDefault="00D263AE" w:rsidP="00D42CFD">
      <w:pPr>
        <w:spacing w:line="276" w:lineRule="auto"/>
        <w:jc w:val="both"/>
      </w:pPr>
      <w:r>
        <w:t xml:space="preserve">Only one submission is required per team. Please note, however, that </w:t>
      </w:r>
      <w:r>
        <w:rPr>
          <w:b/>
          <w:bCs/>
        </w:rPr>
        <w:t>by uploading and submitting your work, both team members agree that this is your own work and that it complies with the rules of the competition</w:t>
      </w:r>
      <w:r>
        <w:t>.</w:t>
      </w:r>
    </w:p>
    <w:p w14:paraId="79D452F6" w14:textId="77777777" w:rsidR="007F6BE7" w:rsidRPr="00761E45" w:rsidRDefault="007F6BE7" w:rsidP="00D42CFD">
      <w:pPr>
        <w:spacing w:line="276" w:lineRule="auto"/>
        <w:jc w:val="both"/>
      </w:pPr>
    </w:p>
    <w:p w14:paraId="617FB2A8" w14:textId="77777777" w:rsidR="007F6BE7" w:rsidRPr="00782B3A" w:rsidRDefault="007F6BE7" w:rsidP="00D42CFD">
      <w:pPr>
        <w:spacing w:line="276" w:lineRule="auto"/>
        <w:jc w:val="both"/>
        <w:rPr>
          <w:u w:val="single"/>
        </w:rPr>
      </w:pPr>
      <w:r>
        <w:rPr>
          <w:u w:val="single"/>
        </w:rPr>
        <w:t xml:space="preserve">Email submissions which do not contain all of the required information will not be considered. </w:t>
      </w:r>
    </w:p>
    <w:p w14:paraId="7AF5CAA4" w14:textId="77777777" w:rsidR="00D42CFD" w:rsidRDefault="00D42CFD" w:rsidP="00D42CFD">
      <w:pPr>
        <w:spacing w:line="276" w:lineRule="auto"/>
        <w:jc w:val="both"/>
      </w:pPr>
    </w:p>
    <w:p w14:paraId="426C0032" w14:textId="77777777" w:rsidR="00D42CFD" w:rsidRDefault="00D263AE" w:rsidP="00D42CFD">
      <w:pPr>
        <w:spacing w:line="276" w:lineRule="auto"/>
        <w:jc w:val="both"/>
      </w:pPr>
      <w:r>
        <w:t>Please provide the following:</w:t>
      </w:r>
      <w:bookmarkStart w:id="2" w:name="_GoBack"/>
      <w:bookmarkEnd w:id="2"/>
    </w:p>
    <w:p w14:paraId="4450595A" w14:textId="77777777" w:rsidR="00D263AE" w:rsidRDefault="00D263AE" w:rsidP="00D42CFD">
      <w:pPr>
        <w:spacing w:line="276" w:lineRule="auto"/>
        <w:jc w:val="both"/>
      </w:pPr>
    </w:p>
    <w:p w14:paraId="5980ADB5" w14:textId="77777777" w:rsidR="00D42CFD" w:rsidRPr="00D42CFD" w:rsidRDefault="00D42CFD" w:rsidP="00D263AE">
      <w:pPr>
        <w:spacing w:after="240" w:line="276" w:lineRule="auto"/>
        <w:jc w:val="both"/>
        <w:rPr>
          <w:b/>
          <w:bCs/>
        </w:rPr>
      </w:pPr>
      <w:r>
        <w:rPr>
          <w:b/>
          <w:bCs/>
        </w:rPr>
        <w:t>Team Member 1</w:t>
      </w:r>
    </w:p>
    <w:p w14:paraId="3894D4B1" w14:textId="77777777" w:rsidR="00D42CFD" w:rsidRDefault="00D42CFD" w:rsidP="00D263AE">
      <w:pPr>
        <w:spacing w:after="240" w:line="276" w:lineRule="auto"/>
        <w:jc w:val="both"/>
      </w:pPr>
      <w:r>
        <w:t>Team Member 1 full name:</w:t>
      </w:r>
    </w:p>
    <w:p w14:paraId="40B05F45" w14:textId="77777777" w:rsidR="00D42CFD" w:rsidRDefault="00D42CFD" w:rsidP="00D263AE">
      <w:pPr>
        <w:spacing w:after="240" w:line="276" w:lineRule="auto"/>
        <w:jc w:val="both"/>
      </w:pPr>
      <w:r>
        <w:t>Team Member 1 email:</w:t>
      </w:r>
    </w:p>
    <w:p w14:paraId="4943B328" w14:textId="77777777" w:rsidR="00D42CFD" w:rsidRDefault="00D42CFD" w:rsidP="00D263AE">
      <w:pPr>
        <w:spacing w:after="240" w:line="276" w:lineRule="auto"/>
        <w:jc w:val="both"/>
      </w:pPr>
      <w:r>
        <w:t>Please confirm you meet the eligibility requirements by confirming which of the below applies to you. If you have selected ‘other’ please explain why you consider you are eligible by reference to the rules:</w:t>
      </w:r>
    </w:p>
    <w:p w14:paraId="453CDE3F" w14:textId="77777777" w:rsidR="00D263AE" w:rsidRDefault="00D263AE" w:rsidP="00D263AE">
      <w:pPr>
        <w:pStyle w:val="ListParagraph"/>
        <w:numPr>
          <w:ilvl w:val="0"/>
          <w:numId w:val="3"/>
        </w:numPr>
        <w:spacing w:line="276" w:lineRule="auto"/>
        <w:jc w:val="both"/>
      </w:pPr>
      <w:r>
        <w:t>Current LLB Student</w:t>
      </w:r>
    </w:p>
    <w:p w14:paraId="3049DD1B" w14:textId="77777777" w:rsidR="00D263AE" w:rsidRDefault="00D263AE" w:rsidP="00D263AE">
      <w:pPr>
        <w:pStyle w:val="ListParagraph"/>
        <w:numPr>
          <w:ilvl w:val="0"/>
          <w:numId w:val="3"/>
        </w:numPr>
        <w:spacing w:line="276" w:lineRule="auto"/>
        <w:jc w:val="both"/>
      </w:pPr>
      <w:r>
        <w:t>Current GDL Student</w:t>
      </w:r>
    </w:p>
    <w:p w14:paraId="1CB41D6B" w14:textId="77777777" w:rsidR="00D263AE" w:rsidRDefault="00D263AE" w:rsidP="00D263AE">
      <w:pPr>
        <w:pStyle w:val="ListParagraph"/>
        <w:numPr>
          <w:ilvl w:val="0"/>
          <w:numId w:val="3"/>
        </w:numPr>
        <w:spacing w:line="276" w:lineRule="auto"/>
        <w:jc w:val="both"/>
      </w:pPr>
      <w:r>
        <w:t>Current Bar Course Student</w:t>
      </w:r>
    </w:p>
    <w:p w14:paraId="5E54985B" w14:textId="751C00EE" w:rsidR="00D263AE" w:rsidRPr="0004082E" w:rsidRDefault="00D263AE" w:rsidP="00D263AE">
      <w:pPr>
        <w:pStyle w:val="ListParagraph"/>
        <w:numPr>
          <w:ilvl w:val="0"/>
          <w:numId w:val="3"/>
        </w:numPr>
        <w:spacing w:line="276" w:lineRule="auto"/>
        <w:jc w:val="both"/>
      </w:pPr>
      <w:r>
        <w:t>Completed LLB/</w:t>
      </w:r>
      <w:r w:rsidR="00B150BD" w:rsidDel="00B150BD">
        <w:t xml:space="preserve"> </w:t>
      </w:r>
      <w:r>
        <w:t xml:space="preserve">GDL/Bar Course </w:t>
      </w:r>
      <w:r w:rsidRPr="0004082E">
        <w:t>in the last 5 years (if so, please answer the next question)</w:t>
      </w:r>
    </w:p>
    <w:p w14:paraId="6E65C634" w14:textId="77777777" w:rsidR="00D263AE" w:rsidRPr="0004082E" w:rsidRDefault="00D263AE" w:rsidP="00D263AE">
      <w:pPr>
        <w:pStyle w:val="ListParagraph"/>
        <w:numPr>
          <w:ilvl w:val="0"/>
          <w:numId w:val="3"/>
        </w:numPr>
        <w:spacing w:after="240" w:line="276" w:lineRule="auto"/>
        <w:jc w:val="both"/>
      </w:pPr>
      <w:r w:rsidRPr="0004082E">
        <w:t>Other</w:t>
      </w:r>
    </w:p>
    <w:p w14:paraId="5171AF5A" w14:textId="51882A79" w:rsidR="00D263AE" w:rsidRDefault="00D263AE" w:rsidP="00D263AE">
      <w:pPr>
        <w:spacing w:after="240" w:line="276" w:lineRule="auto"/>
        <w:jc w:val="both"/>
      </w:pPr>
      <w:r w:rsidRPr="0004082E">
        <w:t>If you are eligible because you completed an LLB/</w:t>
      </w:r>
      <w:r w:rsidR="00B150BD" w:rsidRPr="0004082E" w:rsidDel="00B150BD">
        <w:t xml:space="preserve"> </w:t>
      </w:r>
      <w:r w:rsidRPr="0004082E">
        <w:t>GDL/Bar Course in the last 5 years, please state the last degree you completed and the year of your graduation</w:t>
      </w:r>
    </w:p>
    <w:p w14:paraId="1160F048" w14:textId="77777777" w:rsidR="00D263AE" w:rsidRDefault="00D263AE" w:rsidP="00D263AE">
      <w:pPr>
        <w:spacing w:line="276" w:lineRule="auto"/>
        <w:jc w:val="both"/>
      </w:pPr>
      <w:r>
        <w:t xml:space="preserve">Confirmation you do not currently hold pupillage or a training contract offer: </w:t>
      </w:r>
      <w:r>
        <w:rPr>
          <w:b/>
          <w:bCs/>
        </w:rPr>
        <w:t>YES / NO</w:t>
      </w:r>
    </w:p>
    <w:p w14:paraId="4EEEB2CD" w14:textId="77777777" w:rsidR="00D263AE" w:rsidRDefault="00D263AE" w:rsidP="00D263AE">
      <w:pPr>
        <w:spacing w:line="276" w:lineRule="auto"/>
        <w:jc w:val="both"/>
      </w:pPr>
    </w:p>
    <w:p w14:paraId="364E489A" w14:textId="77777777" w:rsidR="00D263AE" w:rsidRDefault="00D263AE" w:rsidP="00D263AE">
      <w:pPr>
        <w:spacing w:after="240" w:line="276" w:lineRule="auto"/>
        <w:jc w:val="both"/>
        <w:rPr>
          <w:b/>
          <w:bCs/>
        </w:rPr>
      </w:pPr>
    </w:p>
    <w:p w14:paraId="00CB704F" w14:textId="77777777" w:rsidR="0004082E" w:rsidRDefault="0004082E" w:rsidP="00D263AE">
      <w:pPr>
        <w:spacing w:after="240" w:line="276" w:lineRule="auto"/>
        <w:jc w:val="both"/>
        <w:rPr>
          <w:b/>
          <w:bCs/>
        </w:rPr>
      </w:pPr>
    </w:p>
    <w:p w14:paraId="74440586" w14:textId="77777777" w:rsidR="00D263AE" w:rsidRPr="00D42CFD" w:rsidRDefault="00D263AE" w:rsidP="00D263AE">
      <w:pPr>
        <w:spacing w:after="240" w:line="276" w:lineRule="auto"/>
        <w:jc w:val="both"/>
        <w:rPr>
          <w:b/>
          <w:bCs/>
        </w:rPr>
      </w:pPr>
      <w:r>
        <w:rPr>
          <w:b/>
          <w:bCs/>
        </w:rPr>
        <w:t>Team Member 2</w:t>
      </w:r>
    </w:p>
    <w:p w14:paraId="7094CDC1" w14:textId="77777777" w:rsidR="00D263AE" w:rsidRDefault="00D263AE" w:rsidP="00D263AE">
      <w:pPr>
        <w:spacing w:after="240" w:line="276" w:lineRule="auto"/>
        <w:jc w:val="both"/>
      </w:pPr>
      <w:r>
        <w:t>Team Member 2 full name:</w:t>
      </w:r>
    </w:p>
    <w:p w14:paraId="17A64A7E" w14:textId="77777777" w:rsidR="00D263AE" w:rsidRDefault="00D263AE" w:rsidP="00D263AE">
      <w:pPr>
        <w:spacing w:after="240" w:line="276" w:lineRule="auto"/>
        <w:jc w:val="both"/>
      </w:pPr>
      <w:r>
        <w:lastRenderedPageBreak/>
        <w:t>Team Member 2 email:</w:t>
      </w:r>
    </w:p>
    <w:p w14:paraId="61849478" w14:textId="77777777" w:rsidR="00D263AE" w:rsidRDefault="00D263AE" w:rsidP="00D263AE">
      <w:pPr>
        <w:spacing w:after="240" w:line="276" w:lineRule="auto"/>
        <w:jc w:val="both"/>
      </w:pPr>
      <w:r>
        <w:t>Please confirm you meet the eligibility requirements by confirming which of the below applies to you. If you have selected ‘other’ please explain why you consider you are eligible by reference to the rules:</w:t>
      </w:r>
    </w:p>
    <w:p w14:paraId="3640B17C" w14:textId="77777777" w:rsidR="00D263AE" w:rsidRDefault="00D263AE" w:rsidP="00D263AE">
      <w:pPr>
        <w:pStyle w:val="ListParagraph"/>
        <w:numPr>
          <w:ilvl w:val="0"/>
          <w:numId w:val="3"/>
        </w:numPr>
        <w:spacing w:line="276" w:lineRule="auto"/>
        <w:jc w:val="both"/>
      </w:pPr>
      <w:r>
        <w:t>Current LLB Student</w:t>
      </w:r>
    </w:p>
    <w:p w14:paraId="0AEFBEEF" w14:textId="77777777" w:rsidR="00D263AE" w:rsidRDefault="00D263AE" w:rsidP="00D263AE">
      <w:pPr>
        <w:pStyle w:val="ListParagraph"/>
        <w:numPr>
          <w:ilvl w:val="0"/>
          <w:numId w:val="3"/>
        </w:numPr>
        <w:spacing w:line="276" w:lineRule="auto"/>
        <w:jc w:val="both"/>
      </w:pPr>
      <w:r>
        <w:t>Current GDL Student</w:t>
      </w:r>
    </w:p>
    <w:p w14:paraId="2A7C83DC" w14:textId="77777777" w:rsidR="00D263AE" w:rsidRDefault="00D263AE" w:rsidP="00D263AE">
      <w:pPr>
        <w:pStyle w:val="ListParagraph"/>
        <w:numPr>
          <w:ilvl w:val="0"/>
          <w:numId w:val="3"/>
        </w:numPr>
        <w:spacing w:line="276" w:lineRule="auto"/>
        <w:jc w:val="both"/>
      </w:pPr>
      <w:r>
        <w:t>Current Bar Course Student</w:t>
      </w:r>
    </w:p>
    <w:p w14:paraId="488369BC" w14:textId="22710586" w:rsidR="00D263AE" w:rsidRPr="0004082E" w:rsidRDefault="00D263AE" w:rsidP="00D263AE">
      <w:pPr>
        <w:pStyle w:val="ListParagraph"/>
        <w:numPr>
          <w:ilvl w:val="0"/>
          <w:numId w:val="3"/>
        </w:numPr>
        <w:spacing w:line="276" w:lineRule="auto"/>
        <w:jc w:val="both"/>
      </w:pPr>
      <w:r w:rsidRPr="0004082E">
        <w:t>Completed LLB/</w:t>
      </w:r>
      <w:r w:rsidR="00B150BD" w:rsidRPr="0004082E" w:rsidDel="00B150BD">
        <w:t xml:space="preserve"> </w:t>
      </w:r>
      <w:r w:rsidRPr="0004082E">
        <w:t>GDL/Bar Course in the last 5 years (if so, please answer the next question)</w:t>
      </w:r>
    </w:p>
    <w:p w14:paraId="747C25AA" w14:textId="77777777" w:rsidR="00D263AE" w:rsidRPr="0004082E" w:rsidRDefault="00D263AE" w:rsidP="00D263AE">
      <w:pPr>
        <w:pStyle w:val="ListParagraph"/>
        <w:numPr>
          <w:ilvl w:val="0"/>
          <w:numId w:val="3"/>
        </w:numPr>
        <w:spacing w:after="240" w:line="276" w:lineRule="auto"/>
        <w:jc w:val="both"/>
      </w:pPr>
      <w:r w:rsidRPr="0004082E">
        <w:t>Other</w:t>
      </w:r>
    </w:p>
    <w:p w14:paraId="59BDD8D4" w14:textId="0C808988" w:rsidR="00D263AE" w:rsidRDefault="00D263AE" w:rsidP="00D263AE">
      <w:pPr>
        <w:spacing w:after="240" w:line="276" w:lineRule="auto"/>
        <w:jc w:val="both"/>
      </w:pPr>
      <w:r w:rsidRPr="0004082E">
        <w:t>If you are eligible because you completed an LLB/</w:t>
      </w:r>
      <w:r w:rsidR="00B150BD" w:rsidRPr="0004082E" w:rsidDel="00B150BD">
        <w:t xml:space="preserve"> </w:t>
      </w:r>
      <w:r w:rsidRPr="0004082E">
        <w:t>GDL/Bar Course in the last 5 years, please state the last degree you completed and the year of your graduation</w:t>
      </w:r>
    </w:p>
    <w:p w14:paraId="63341069" w14:textId="77777777" w:rsidR="00D263AE" w:rsidRDefault="00D263AE" w:rsidP="00D263AE">
      <w:pPr>
        <w:spacing w:line="276" w:lineRule="auto"/>
        <w:jc w:val="both"/>
      </w:pPr>
      <w:r>
        <w:t xml:space="preserve">Confirmation you do not currently hold pupillage or a training contract offer: </w:t>
      </w:r>
      <w:r>
        <w:rPr>
          <w:b/>
          <w:bCs/>
        </w:rPr>
        <w:t>YES / NO</w:t>
      </w:r>
    </w:p>
    <w:p w14:paraId="5F666C5A" w14:textId="77777777" w:rsidR="00D263AE" w:rsidRDefault="00D263AE" w:rsidP="00D263AE">
      <w:pPr>
        <w:spacing w:line="276" w:lineRule="auto"/>
        <w:jc w:val="both"/>
      </w:pPr>
    </w:p>
    <w:p w14:paraId="77579B39" w14:textId="77777777" w:rsidR="00D263AE" w:rsidRDefault="00D263AE" w:rsidP="00D263AE">
      <w:pPr>
        <w:spacing w:line="276" w:lineRule="auto"/>
        <w:jc w:val="both"/>
      </w:pPr>
    </w:p>
    <w:sectPr w:rsidR="00D263A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BCD51E" w14:textId="77777777" w:rsidR="004A071E" w:rsidRDefault="004A071E" w:rsidP="005369A1">
      <w:r>
        <w:separator/>
      </w:r>
    </w:p>
  </w:endnote>
  <w:endnote w:type="continuationSeparator" w:id="0">
    <w:p w14:paraId="4F7126A3" w14:textId="77777777" w:rsidR="004A071E" w:rsidRDefault="004A071E" w:rsidP="0053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6ED27A" w14:textId="77777777" w:rsidR="004A071E" w:rsidRDefault="004A071E" w:rsidP="005369A1">
      <w:r>
        <w:separator/>
      </w:r>
    </w:p>
  </w:footnote>
  <w:footnote w:type="continuationSeparator" w:id="0">
    <w:p w14:paraId="3E6690F1" w14:textId="77777777" w:rsidR="004A071E" w:rsidRDefault="004A071E" w:rsidP="005369A1">
      <w:r>
        <w:continuationSeparator/>
      </w:r>
    </w:p>
  </w:footnote>
  <w:footnote w:id="1">
    <w:p w14:paraId="6BDF5AC0" w14:textId="77777777" w:rsidR="008470D7" w:rsidRPr="00615E38" w:rsidRDefault="008470D7">
      <w:pPr>
        <w:pStyle w:val="FootnoteText"/>
        <w:rPr>
          <w:color w:val="000000" w:themeColor="text1"/>
        </w:rPr>
      </w:pPr>
      <w:r w:rsidRPr="00615E38">
        <w:rPr>
          <w:rStyle w:val="FootnoteReference"/>
          <w:color w:val="000000" w:themeColor="text1"/>
        </w:rPr>
        <w:footnoteRef/>
      </w:r>
      <w:r w:rsidRPr="00615E38">
        <w:rPr>
          <w:color w:val="000000" w:themeColor="text1"/>
        </w:rPr>
        <w:t xml:space="preserve"> Court of Appeal, [59]-[81] and [90]-[97]; cf. Elisabeth Laing LJ (dissenting) at [82]-[89].</w:t>
      </w:r>
    </w:p>
  </w:footnote>
  <w:footnote w:id="2">
    <w:p w14:paraId="72A9696A" w14:textId="77777777" w:rsidR="005369A1" w:rsidRPr="00615E38" w:rsidRDefault="005369A1">
      <w:pPr>
        <w:pStyle w:val="FootnoteText"/>
        <w:rPr>
          <w:color w:val="000000" w:themeColor="text1"/>
        </w:rPr>
      </w:pPr>
      <w:r w:rsidRPr="00615E38">
        <w:rPr>
          <w:rStyle w:val="FootnoteReference"/>
          <w:color w:val="000000" w:themeColor="text1"/>
        </w:rPr>
        <w:footnoteRef/>
      </w:r>
      <w:r w:rsidRPr="00615E38">
        <w:rPr>
          <w:color w:val="000000" w:themeColor="text1"/>
        </w:rPr>
        <w:t xml:space="preserve"> </w:t>
      </w:r>
      <w:r w:rsidR="008470D7" w:rsidRPr="00615E38">
        <w:rPr>
          <w:color w:val="000000" w:themeColor="text1"/>
        </w:rPr>
        <w:t xml:space="preserve">Court of Appeal, </w:t>
      </w:r>
      <w:r w:rsidRPr="00615E38">
        <w:rPr>
          <w:color w:val="000000" w:themeColor="text1"/>
        </w:rPr>
        <w:t>[60] and [80].</w:t>
      </w:r>
    </w:p>
  </w:footnote>
  <w:footnote w:id="3">
    <w:p w14:paraId="683DF679" w14:textId="77777777" w:rsidR="00615E38" w:rsidRPr="00615E38" w:rsidRDefault="00615E38">
      <w:pPr>
        <w:pStyle w:val="FootnoteText"/>
        <w:rPr>
          <w:color w:val="000000" w:themeColor="text1"/>
        </w:rPr>
      </w:pPr>
      <w:r w:rsidRPr="00615E38">
        <w:rPr>
          <w:rStyle w:val="FootnoteReference"/>
          <w:color w:val="000000" w:themeColor="text1"/>
        </w:rPr>
        <w:footnoteRef/>
      </w:r>
      <w:r w:rsidRPr="00615E38">
        <w:rPr>
          <w:color w:val="000000" w:themeColor="text1"/>
        </w:rPr>
        <w:t xml:space="preserve"> </w:t>
      </w:r>
      <w:hyperlink r:id="rId1" w:history="1">
        <w:r w:rsidR="0054144F" w:rsidRPr="00722982">
          <w:rPr>
            <w:rStyle w:val="Hyperlink"/>
          </w:rPr>
          <w:t>https://www.judiciary.uk/wp-content/uploads/JCO/Documents/Practice+Directions/lcj-pract-dir-citation-authorities-2012.pdf</w:t>
        </w:r>
      </w:hyperlink>
      <w:r w:rsidR="0054144F">
        <w:rPr>
          <w:color w:val="000000" w:themeColor="text1"/>
        </w:rPr>
        <w:t xml:space="preserve"> </w:t>
      </w:r>
    </w:p>
  </w:footnote>
  <w:footnote w:id="4">
    <w:p w14:paraId="2A260B8A" w14:textId="79C4C855" w:rsidR="00256F75" w:rsidRPr="00256F75" w:rsidRDefault="00256F75">
      <w:pPr>
        <w:pStyle w:val="FootnoteText"/>
        <w:rPr>
          <w:lang w:val="en-US"/>
        </w:rPr>
      </w:pPr>
      <w:r>
        <w:rPr>
          <w:rStyle w:val="FootnoteReference"/>
        </w:rPr>
        <w:footnoteRef/>
      </w:r>
      <w:r>
        <w:t xml:space="preserve"> </w:t>
      </w:r>
      <w:r>
        <w:rPr>
          <w:lang w:val="en-US"/>
        </w:rPr>
        <w:t xml:space="preserve">No academic articles should be cited.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72566"/>
    <w:multiLevelType w:val="hybridMultilevel"/>
    <w:tmpl w:val="5EF8E11E"/>
    <w:lvl w:ilvl="0" w:tplc="FFFFFFFF">
      <w:start w:val="1"/>
      <w:numFmt w:val="decimal"/>
      <w:lvlText w:val="%1."/>
      <w:lvlJc w:val="left"/>
      <w:pPr>
        <w:ind w:left="720" w:hanging="360"/>
      </w:p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DE079D"/>
    <w:multiLevelType w:val="hybridMultilevel"/>
    <w:tmpl w:val="8FFC1BA8"/>
    <w:lvl w:ilvl="0" w:tplc="FFFFFFF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1B21753"/>
    <w:multiLevelType w:val="hybridMultilevel"/>
    <w:tmpl w:val="EE781856"/>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9C4FF1"/>
    <w:multiLevelType w:val="hybridMultilevel"/>
    <w:tmpl w:val="4080B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5C2A9B"/>
    <w:multiLevelType w:val="hybridMultilevel"/>
    <w:tmpl w:val="EE781856"/>
    <w:lvl w:ilvl="0" w:tplc="FFFFFFFF">
      <w:start w:val="1"/>
      <w:numFmt w:val="decimal"/>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E0A196E"/>
    <w:multiLevelType w:val="hybridMultilevel"/>
    <w:tmpl w:val="A18E5DE0"/>
    <w:lvl w:ilvl="0" w:tplc="FFFFFFFF">
      <w:start w:val="1"/>
      <w:numFmt w:val="decimal"/>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4BA68F4A-8D78-454E-9697-A7C145A1658E}"/>
    <w:docVar w:name="dgnword-eventsink" w:val="2553883032288"/>
  </w:docVars>
  <w:rsids>
    <w:rsidRoot w:val="00ED5016"/>
    <w:rsid w:val="000022E8"/>
    <w:rsid w:val="000045E0"/>
    <w:rsid w:val="0004082E"/>
    <w:rsid w:val="00041962"/>
    <w:rsid w:val="00062682"/>
    <w:rsid w:val="000D2D57"/>
    <w:rsid w:val="000D2EA8"/>
    <w:rsid w:val="000E7A3E"/>
    <w:rsid w:val="00100A56"/>
    <w:rsid w:val="00100BC9"/>
    <w:rsid w:val="0011473E"/>
    <w:rsid w:val="00145274"/>
    <w:rsid w:val="001708F7"/>
    <w:rsid w:val="001A0BEC"/>
    <w:rsid w:val="001A3F1B"/>
    <w:rsid w:val="001B634E"/>
    <w:rsid w:val="001E1A2D"/>
    <w:rsid w:val="00231119"/>
    <w:rsid w:val="00252230"/>
    <w:rsid w:val="00256F29"/>
    <w:rsid w:val="00256F75"/>
    <w:rsid w:val="00261027"/>
    <w:rsid w:val="0028092C"/>
    <w:rsid w:val="002811E5"/>
    <w:rsid w:val="002A6DC5"/>
    <w:rsid w:val="002C3D92"/>
    <w:rsid w:val="002C4053"/>
    <w:rsid w:val="002E4771"/>
    <w:rsid w:val="002F468A"/>
    <w:rsid w:val="002F5D71"/>
    <w:rsid w:val="00315D8B"/>
    <w:rsid w:val="0032135A"/>
    <w:rsid w:val="00322202"/>
    <w:rsid w:val="00335DC7"/>
    <w:rsid w:val="003514DE"/>
    <w:rsid w:val="00387CA6"/>
    <w:rsid w:val="00392E3D"/>
    <w:rsid w:val="003B77D1"/>
    <w:rsid w:val="003C5D9B"/>
    <w:rsid w:val="003D52AD"/>
    <w:rsid w:val="00421C17"/>
    <w:rsid w:val="00442328"/>
    <w:rsid w:val="004A071E"/>
    <w:rsid w:val="004D271A"/>
    <w:rsid w:val="004D6EAE"/>
    <w:rsid w:val="00516FD2"/>
    <w:rsid w:val="005369A1"/>
    <w:rsid w:val="00537CD7"/>
    <w:rsid w:val="0054144F"/>
    <w:rsid w:val="005618B1"/>
    <w:rsid w:val="00574C3D"/>
    <w:rsid w:val="005832B4"/>
    <w:rsid w:val="005C560A"/>
    <w:rsid w:val="005D7D4A"/>
    <w:rsid w:val="00615E38"/>
    <w:rsid w:val="00631CD7"/>
    <w:rsid w:val="00651D3D"/>
    <w:rsid w:val="00654D45"/>
    <w:rsid w:val="00667EE3"/>
    <w:rsid w:val="006A6DD6"/>
    <w:rsid w:val="006F09D8"/>
    <w:rsid w:val="00707C7E"/>
    <w:rsid w:val="00742D8F"/>
    <w:rsid w:val="00761E45"/>
    <w:rsid w:val="007703F0"/>
    <w:rsid w:val="00782B3A"/>
    <w:rsid w:val="007D63ED"/>
    <w:rsid w:val="007F1C9C"/>
    <w:rsid w:val="007F6BE7"/>
    <w:rsid w:val="00816E56"/>
    <w:rsid w:val="00841832"/>
    <w:rsid w:val="008470D7"/>
    <w:rsid w:val="00854FB0"/>
    <w:rsid w:val="00876B64"/>
    <w:rsid w:val="00887854"/>
    <w:rsid w:val="008B3DB6"/>
    <w:rsid w:val="008C0CBD"/>
    <w:rsid w:val="008D1AA7"/>
    <w:rsid w:val="008E1DE0"/>
    <w:rsid w:val="008F003C"/>
    <w:rsid w:val="008F522D"/>
    <w:rsid w:val="008F66F9"/>
    <w:rsid w:val="009155CB"/>
    <w:rsid w:val="0092353F"/>
    <w:rsid w:val="009510FF"/>
    <w:rsid w:val="00953DAD"/>
    <w:rsid w:val="00995D43"/>
    <w:rsid w:val="009F4A45"/>
    <w:rsid w:val="00A06EC3"/>
    <w:rsid w:val="00A31A20"/>
    <w:rsid w:val="00A32150"/>
    <w:rsid w:val="00A9415A"/>
    <w:rsid w:val="00AA25D2"/>
    <w:rsid w:val="00B03A39"/>
    <w:rsid w:val="00B150BD"/>
    <w:rsid w:val="00B851CD"/>
    <w:rsid w:val="00BB7825"/>
    <w:rsid w:val="00BC6D1E"/>
    <w:rsid w:val="00BD00C0"/>
    <w:rsid w:val="00C53961"/>
    <w:rsid w:val="00C731DF"/>
    <w:rsid w:val="00CA42AF"/>
    <w:rsid w:val="00CA4808"/>
    <w:rsid w:val="00CC2DA5"/>
    <w:rsid w:val="00CC6EF5"/>
    <w:rsid w:val="00D263AE"/>
    <w:rsid w:val="00D42CFD"/>
    <w:rsid w:val="00D7384F"/>
    <w:rsid w:val="00D76A1A"/>
    <w:rsid w:val="00DA7E04"/>
    <w:rsid w:val="00DE01BC"/>
    <w:rsid w:val="00DF13BA"/>
    <w:rsid w:val="00E00267"/>
    <w:rsid w:val="00E07398"/>
    <w:rsid w:val="00E518E2"/>
    <w:rsid w:val="00E95CF1"/>
    <w:rsid w:val="00EA2A8B"/>
    <w:rsid w:val="00EC5649"/>
    <w:rsid w:val="00ED5016"/>
    <w:rsid w:val="00EF3E5B"/>
    <w:rsid w:val="00F17FEC"/>
    <w:rsid w:val="00F33FC0"/>
    <w:rsid w:val="00F46041"/>
    <w:rsid w:val="00F63D28"/>
    <w:rsid w:val="00F66A16"/>
    <w:rsid w:val="00F77105"/>
    <w:rsid w:val="00F92DBC"/>
    <w:rsid w:val="00FD0FEC"/>
    <w:rsid w:val="00FD1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DA59F"/>
  <w15:chartTrackingRefBased/>
  <w15:docId w15:val="{5B3B64D1-7638-3745-9136-7E4D8E0F9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D50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0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0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0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50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50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0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0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0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0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0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0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0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0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0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0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0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016"/>
    <w:rPr>
      <w:rFonts w:eastAsiaTheme="majorEastAsia" w:cstheme="majorBidi"/>
      <w:color w:val="272727" w:themeColor="text1" w:themeTint="D8"/>
    </w:rPr>
  </w:style>
  <w:style w:type="paragraph" w:styleId="Title">
    <w:name w:val="Title"/>
    <w:basedOn w:val="Normal"/>
    <w:next w:val="Normal"/>
    <w:link w:val="TitleChar"/>
    <w:uiPriority w:val="10"/>
    <w:qFormat/>
    <w:rsid w:val="00ED50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0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01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0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01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5016"/>
    <w:rPr>
      <w:i/>
      <w:iCs/>
      <w:color w:val="404040" w:themeColor="text1" w:themeTint="BF"/>
    </w:rPr>
  </w:style>
  <w:style w:type="paragraph" w:styleId="ListParagraph">
    <w:name w:val="List Paragraph"/>
    <w:basedOn w:val="Normal"/>
    <w:uiPriority w:val="34"/>
    <w:qFormat/>
    <w:rsid w:val="00ED5016"/>
    <w:pPr>
      <w:ind w:left="720"/>
      <w:contextualSpacing/>
    </w:pPr>
  </w:style>
  <w:style w:type="character" w:styleId="IntenseEmphasis">
    <w:name w:val="Intense Emphasis"/>
    <w:basedOn w:val="DefaultParagraphFont"/>
    <w:uiPriority w:val="21"/>
    <w:qFormat/>
    <w:rsid w:val="00ED5016"/>
    <w:rPr>
      <w:i/>
      <w:iCs/>
      <w:color w:val="0F4761" w:themeColor="accent1" w:themeShade="BF"/>
    </w:rPr>
  </w:style>
  <w:style w:type="paragraph" w:styleId="IntenseQuote">
    <w:name w:val="Intense Quote"/>
    <w:basedOn w:val="Normal"/>
    <w:next w:val="Normal"/>
    <w:link w:val="IntenseQuoteChar"/>
    <w:uiPriority w:val="30"/>
    <w:qFormat/>
    <w:rsid w:val="00ED50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016"/>
    <w:rPr>
      <w:i/>
      <w:iCs/>
      <w:color w:val="0F4761" w:themeColor="accent1" w:themeShade="BF"/>
    </w:rPr>
  </w:style>
  <w:style w:type="character" w:styleId="IntenseReference">
    <w:name w:val="Intense Reference"/>
    <w:basedOn w:val="DefaultParagraphFont"/>
    <w:uiPriority w:val="32"/>
    <w:qFormat/>
    <w:rsid w:val="00ED5016"/>
    <w:rPr>
      <w:b/>
      <w:bCs/>
      <w:smallCaps/>
      <w:color w:val="0F4761" w:themeColor="accent1" w:themeShade="BF"/>
      <w:spacing w:val="5"/>
    </w:rPr>
  </w:style>
  <w:style w:type="paragraph" w:styleId="FootnoteText">
    <w:name w:val="footnote text"/>
    <w:basedOn w:val="Normal"/>
    <w:link w:val="FootnoteTextChar"/>
    <w:uiPriority w:val="99"/>
    <w:semiHidden/>
    <w:unhideWhenUsed/>
    <w:rsid w:val="005369A1"/>
    <w:rPr>
      <w:sz w:val="20"/>
      <w:szCs w:val="20"/>
    </w:rPr>
  </w:style>
  <w:style w:type="character" w:customStyle="1" w:styleId="FootnoteTextChar">
    <w:name w:val="Footnote Text Char"/>
    <w:basedOn w:val="DefaultParagraphFont"/>
    <w:link w:val="FootnoteText"/>
    <w:uiPriority w:val="99"/>
    <w:semiHidden/>
    <w:rsid w:val="005369A1"/>
    <w:rPr>
      <w:sz w:val="20"/>
      <w:szCs w:val="20"/>
    </w:rPr>
  </w:style>
  <w:style w:type="character" w:styleId="FootnoteReference">
    <w:name w:val="footnote reference"/>
    <w:basedOn w:val="DefaultParagraphFont"/>
    <w:uiPriority w:val="99"/>
    <w:semiHidden/>
    <w:unhideWhenUsed/>
    <w:rsid w:val="005369A1"/>
    <w:rPr>
      <w:vertAlign w:val="superscript"/>
    </w:rPr>
  </w:style>
  <w:style w:type="character" w:styleId="Hyperlink">
    <w:name w:val="Hyperlink"/>
    <w:basedOn w:val="DefaultParagraphFont"/>
    <w:uiPriority w:val="99"/>
    <w:unhideWhenUsed/>
    <w:rsid w:val="0054144F"/>
    <w:rPr>
      <w:color w:val="467886" w:themeColor="hyperlink"/>
      <w:u w:val="single"/>
    </w:rPr>
  </w:style>
  <w:style w:type="character" w:customStyle="1" w:styleId="UnresolvedMention">
    <w:name w:val="Unresolved Mention"/>
    <w:basedOn w:val="DefaultParagraphFont"/>
    <w:uiPriority w:val="99"/>
    <w:semiHidden/>
    <w:unhideWhenUsed/>
    <w:rsid w:val="0054144F"/>
    <w:rPr>
      <w:color w:val="605E5C"/>
      <w:shd w:val="clear" w:color="auto" w:fill="E1DFDD"/>
    </w:rPr>
  </w:style>
  <w:style w:type="character" w:styleId="FollowedHyperlink">
    <w:name w:val="FollowedHyperlink"/>
    <w:basedOn w:val="DefaultParagraphFont"/>
    <w:uiPriority w:val="99"/>
    <w:semiHidden/>
    <w:unhideWhenUsed/>
    <w:rsid w:val="00854FB0"/>
    <w:rPr>
      <w:color w:val="96607D" w:themeColor="followedHyperlink"/>
      <w:u w:val="single"/>
    </w:rPr>
  </w:style>
  <w:style w:type="paragraph" w:styleId="Header">
    <w:name w:val="header"/>
    <w:basedOn w:val="Normal"/>
    <w:link w:val="HeaderChar"/>
    <w:uiPriority w:val="99"/>
    <w:unhideWhenUsed/>
    <w:rsid w:val="00F63D28"/>
    <w:pPr>
      <w:tabs>
        <w:tab w:val="center" w:pos="4513"/>
        <w:tab w:val="right" w:pos="9026"/>
      </w:tabs>
    </w:pPr>
  </w:style>
  <w:style w:type="character" w:customStyle="1" w:styleId="HeaderChar">
    <w:name w:val="Header Char"/>
    <w:basedOn w:val="DefaultParagraphFont"/>
    <w:link w:val="Header"/>
    <w:uiPriority w:val="99"/>
    <w:rsid w:val="00F63D28"/>
  </w:style>
  <w:style w:type="paragraph" w:styleId="Footer">
    <w:name w:val="footer"/>
    <w:basedOn w:val="Normal"/>
    <w:link w:val="FooterChar"/>
    <w:uiPriority w:val="99"/>
    <w:unhideWhenUsed/>
    <w:rsid w:val="00F63D28"/>
    <w:pPr>
      <w:tabs>
        <w:tab w:val="center" w:pos="4513"/>
        <w:tab w:val="right" w:pos="9026"/>
      </w:tabs>
    </w:pPr>
  </w:style>
  <w:style w:type="character" w:customStyle="1" w:styleId="FooterChar">
    <w:name w:val="Footer Char"/>
    <w:basedOn w:val="DefaultParagraphFont"/>
    <w:link w:val="Footer"/>
    <w:uiPriority w:val="99"/>
    <w:rsid w:val="00F63D28"/>
  </w:style>
  <w:style w:type="paragraph" w:styleId="Revision">
    <w:name w:val="Revision"/>
    <w:hidden/>
    <w:uiPriority w:val="99"/>
    <w:semiHidden/>
    <w:rsid w:val="00335DC7"/>
  </w:style>
  <w:style w:type="character" w:styleId="CommentReference">
    <w:name w:val="annotation reference"/>
    <w:basedOn w:val="DefaultParagraphFont"/>
    <w:uiPriority w:val="99"/>
    <w:semiHidden/>
    <w:unhideWhenUsed/>
    <w:rsid w:val="00B150BD"/>
    <w:rPr>
      <w:sz w:val="16"/>
      <w:szCs w:val="16"/>
    </w:rPr>
  </w:style>
  <w:style w:type="paragraph" w:styleId="CommentText">
    <w:name w:val="annotation text"/>
    <w:basedOn w:val="Normal"/>
    <w:link w:val="CommentTextChar"/>
    <w:uiPriority w:val="99"/>
    <w:unhideWhenUsed/>
    <w:rsid w:val="00B150BD"/>
    <w:rPr>
      <w:sz w:val="20"/>
      <w:szCs w:val="20"/>
    </w:rPr>
  </w:style>
  <w:style w:type="character" w:customStyle="1" w:styleId="CommentTextChar">
    <w:name w:val="Comment Text Char"/>
    <w:basedOn w:val="DefaultParagraphFont"/>
    <w:link w:val="CommentText"/>
    <w:uiPriority w:val="99"/>
    <w:rsid w:val="00B150BD"/>
    <w:rPr>
      <w:sz w:val="20"/>
      <w:szCs w:val="20"/>
    </w:rPr>
  </w:style>
  <w:style w:type="paragraph" w:styleId="CommentSubject">
    <w:name w:val="annotation subject"/>
    <w:basedOn w:val="CommentText"/>
    <w:next w:val="CommentText"/>
    <w:link w:val="CommentSubjectChar"/>
    <w:uiPriority w:val="99"/>
    <w:semiHidden/>
    <w:unhideWhenUsed/>
    <w:rsid w:val="00B150BD"/>
    <w:rPr>
      <w:b/>
      <w:bCs/>
    </w:rPr>
  </w:style>
  <w:style w:type="character" w:customStyle="1" w:styleId="CommentSubjectChar">
    <w:name w:val="Comment Subject Char"/>
    <w:basedOn w:val="CommentTextChar"/>
    <w:link w:val="CommentSubject"/>
    <w:uiPriority w:val="99"/>
    <w:semiHidden/>
    <w:rsid w:val="00B150BD"/>
    <w:rPr>
      <w:b/>
      <w:bCs/>
      <w:sz w:val="20"/>
      <w:szCs w:val="20"/>
    </w:rPr>
  </w:style>
  <w:style w:type="paragraph" w:styleId="BalloonText">
    <w:name w:val="Balloon Text"/>
    <w:basedOn w:val="Normal"/>
    <w:link w:val="BalloonTextChar"/>
    <w:uiPriority w:val="99"/>
    <w:semiHidden/>
    <w:unhideWhenUsed/>
    <w:rsid w:val="009235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353F"/>
    <w:rPr>
      <w:rFonts w:ascii="Segoe UI" w:hAnsi="Segoe UI" w:cs="Segoe UI"/>
      <w:sz w:val="18"/>
      <w:szCs w:val="18"/>
    </w:rPr>
  </w:style>
  <w:style w:type="character" w:customStyle="1" w:styleId="cf01">
    <w:name w:val="cf01"/>
    <w:basedOn w:val="DefaultParagraphFont"/>
    <w:rsid w:val="0004082E"/>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ilii.org/ew/cases/EWCA/Civ/2026/285.pdf" TargetMode="External"/><Relationship Id="rId13" Type="http://schemas.openxmlformats.org/officeDocument/2006/relationships/hyperlink" Target="https://gbr01.safelinks.protection.outlook.com/?url=https%3A%2F%2Furl.uk.m.mimecastprotect.com%2Fs%2Foa-lCv2qwiOqKzAI5ulqsQXzLD&amp;data=05%7C02%7Czoeleventhalkc%40matrixlaw.co.uk%7C93ebfd6271e14858174f08df22e4532a%7Cf10e54de8aa0483b9c00a72da73aa646%7C0%7C0%7C639268037125681566%7CUnknown%7CTWFpbGZsb3d8eyJFbXB0eU1hcGkiOnRydWUsIlYiOiIwLjAuMDAwMCIsIlAiOiJXaW4zMiIsIkFOIjoiTWFpbCIsIldUIjoyfQ%3D%3D%7C0%7C%7C%7C&amp;sdata=hb4hwHbqpb0T9Kz%2F12S11G6%2FCc0BYf5JX2vCFp4oYM0%3D&amp;reserved=0" TargetMode="External"/><Relationship Id="rId18" Type="http://schemas.openxmlformats.org/officeDocument/2006/relationships/hyperlink" Target="https://www.bailii.org/uk/cases/UKHL/2005/32.html" TargetMode="External"/><Relationship Id="rId3" Type="http://schemas.openxmlformats.org/officeDocument/2006/relationships/styles" Target="styles.xml"/><Relationship Id="rId21" Type="http://schemas.openxmlformats.org/officeDocument/2006/relationships/hyperlink" Target="https://caselaw.nationalarchives.gov.uk/uksc/2013/51" TargetMode="External"/><Relationship Id="rId7" Type="http://schemas.openxmlformats.org/officeDocument/2006/relationships/endnotes" Target="endnotes.xml"/><Relationship Id="rId12" Type="http://schemas.openxmlformats.org/officeDocument/2006/relationships/hyperlink" Target="mailto:administrator@adminlaw.org.uk" TargetMode="External"/><Relationship Id="rId17" Type="http://schemas.openxmlformats.org/officeDocument/2006/relationships/hyperlink" Target="https://www.bailii.org/ew/cases/EWCA/Civ/2004/244.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ailii.org/ew/cases/EWCA/Civ/2026/285.pdf" TargetMode="External"/><Relationship Id="rId20" Type="http://schemas.openxmlformats.org/officeDocument/2006/relationships/hyperlink" Target="https://www.bailii.org/ew/cases/EWHC/Admin/2010/1858.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br01.safelinks.protection.outlook.com/?url=https%3A%2F%2Furl.uk.m.mimecastprotect.com%2Fs%2Foa-lCv2qwiOqKzAI5ulqsQXzLD&amp;data=05%7C02%7Czoeleventhalkc%40matrixlaw.co.uk%7C93ebfd6271e14858174f08df22e4532a%7Cf10e54de8aa0483b9c00a72da73aa646%7C0%7C0%7C639268037125681566%7CUnknown%7CTWFpbGZsb3d8eyJFbXB0eU1hcGkiOnRydWUsIlYiOiIwLjAuMDAwMCIsIlAiOiJXaW4zMiIsIkFOIjoiTWFpbCIsIldUIjoyfQ%3D%3D%7C0%7C%7C%7C&amp;sdata=hb4hwHbqpb0T9Kz%2F12S11G6%2FCc0BYf5JX2vCFp4oYM0%3D&amp;reserved=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ailii.org/uk/cases/UKAITUR/2025/JR2024LON000850.pdf" TargetMode="External"/><Relationship Id="rId23" Type="http://schemas.openxmlformats.org/officeDocument/2006/relationships/hyperlink" Target="https://docs.google.com/forms/d/e/1FAIpQLScPLDlkDzumwJjkkHV1jw1mOpKE1kCoVYixCha8a7asDnV2LA/viewform" TargetMode="External"/><Relationship Id="rId10" Type="http://schemas.openxmlformats.org/officeDocument/2006/relationships/hyperlink" Target="https://gbr01.safelinks.protection.outlook.com/?url=https%3A%2F%2Furl.uk.m.mimecastprotect.com%2Fs%2Foa-lCv2qwiOqKzAI5ulqsQXzLD&amp;data=05%7C02%7Czoeleventhalkc%40matrixlaw.co.uk%7C93ebfd6271e14858174f08df22e4532a%7Cf10e54de8aa0483b9c00a72da73aa646%7C0%7C0%7C639268037125681566%7CUnknown%7CTWFpbGZsb3d8eyJFbXB0eU1hcGkiOnRydWUsIlYiOiIwLjAuMDAwMCIsIlAiOiJXaW4zMiIsIkFOIjoiTWFpbCIsIldUIjoyfQ%3D%3D%7C0%7C%7C%7C&amp;sdata=hb4hwHbqpb0T9Kz%2F12S11G6%2FCc0BYf5JX2vCFp4oYM0%3D&amp;reserved=0" TargetMode="External"/><Relationship Id="rId19" Type="http://schemas.openxmlformats.org/officeDocument/2006/relationships/hyperlink" Target="https://tribunalsdecisions.service.gov.uk/utiac/2007-ukait-2" TargetMode="External"/><Relationship Id="rId4" Type="http://schemas.openxmlformats.org/officeDocument/2006/relationships/settings" Target="settings.xml"/><Relationship Id="rId9" Type="http://schemas.openxmlformats.org/officeDocument/2006/relationships/hyperlink" Target="https://docs.google.com/forms/d/e/1FAIpQLScPLDlkDzumwJjkkHV1jw1mOpKE1kCoVYixCha8a7asDnV2LA/viewform" TargetMode="External"/><Relationship Id="rId14" Type="http://schemas.openxmlformats.org/officeDocument/2006/relationships/hyperlink" Target="mailto:administrator@adminlaw.org.uk" TargetMode="External"/><Relationship Id="rId22" Type="http://schemas.openxmlformats.org/officeDocument/2006/relationships/hyperlink" Target="https://caselaw.nationalarchives.gov.uk/ewca/civ/2024/77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judiciary.uk/wp-content/uploads/JCO/Documents/Practice+Directions/lcj-pract-dir-citation-authorities-201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0B31E-40D9-4AD6-901C-E3C0FC81C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2592</Words>
  <Characters>14779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Arash Abedian</dc:creator>
  <cp:keywords/>
  <dc:description/>
  <cp:lastModifiedBy>Microsoft account</cp:lastModifiedBy>
  <cp:revision>2</cp:revision>
  <cp:lastPrinted>2025-10-09T05:52:00Z</cp:lastPrinted>
  <dcterms:created xsi:type="dcterms:W3CDTF">2026-10-07T11:38:00Z</dcterms:created>
  <dcterms:modified xsi:type="dcterms:W3CDTF">2026-10-07T11:38:00Z</dcterms:modified>
</cp:coreProperties>
</file>